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3F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440"/>
        <w:jc w:val="center"/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乌海市能源局</w:t>
      </w:r>
    </w:p>
    <w:p w14:paraId="0BAC93E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2" w:name="_GoBack"/>
      <w:r>
        <w:rPr>
          <w:rFonts w:hint="default" w:ascii="Times New Roman" w:hAnsi="Times New Roman" w:cs="Times New Roman"/>
          <w:color w:val="000000"/>
          <w:sz w:val="44"/>
          <w:szCs w:val="44"/>
        </w:rPr>
        <w:t>2023年政府信息公开工作年度报告</w:t>
      </w:r>
      <w:bookmarkStart w:id="0" w:name="政府信息公开工作年度报告格式模板"/>
    </w:p>
    <w:bookmarkEnd w:id="2"/>
    <w:p w14:paraId="09B9E99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本年度报告根据《中华人民共和国政府信息公开条例》（以下简称《条例》）和《国务院办公厅政府信息与政务公开办公室关于印发&lt;中华人民共和国政府信息公开工作年度报告格式＞的通知》（国办公开办函〔2021］30号）规定，结合我局2023年实际工作情况编制而成。全文包括总体情况，主动公开政府信息情况，收到和处理政府信息公开申请情况，政府信息公开工作申请行政复议。提起行政诉讼情况，政府信息公开工作存在的主要问题及改进情况，其他需要报告的事项等6部分内容。所列数据统计期限为 2023年1月1日起至2023年12月31日。本年度报告电子版可以从乌海市人民政府门户网站（http://www.wuhai.gov.cn）下载。如对本报告有疑问，请与市能源局办公室联系（联系电话：0473-2090809）    </w:t>
      </w:r>
    </w:p>
    <w:p w14:paraId="38F9DCA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ascii="黑体" w:hAnsi="宋体" w:eastAsia="黑体" w:cs="黑体"/>
          <w:color w:val="000000"/>
          <w:sz w:val="32"/>
          <w:szCs w:val="32"/>
        </w:rPr>
        <w:t>一、总体情况</w:t>
      </w:r>
      <w:bookmarkStart w:id="1" w:name="_GoBack"/>
    </w:p>
    <w:p w14:paraId="16EC154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    </w:t>
      </w:r>
      <w:r>
        <w:rPr>
          <w:rFonts w:ascii="楷体_GB2312" w:eastAsia="楷体_GB2312" w:cs="楷体_GB2312"/>
          <w:b/>
          <w:bCs/>
          <w:color w:val="000000"/>
          <w:sz w:val="32"/>
          <w:szCs w:val="32"/>
        </w:rPr>
        <w:t>（一）加强内容建设。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按照政务公开要求，我局设置信息公开基本目录，及时做好网站信息更新发布工作，抓好项目审批备案、安全生产、执法检查、能源数据统计情况等信息的主动公开，不断加强重点领域政府信息公开。2023年，局网站累计发布动态558条，包括党建工作、安全生产、工作动态、新闻发布、办事服务、通知公告、政策法规等栏目。同时充分发挥政务微博、微信的信息平台作用，运用图片、图表、视频等可视化方式，全领域、全媒介做好信息发布工作，2023年微信公众号累计发布动态357条，微博累计发布动态45条。</w:t>
      </w:r>
    </w:p>
    <w:p w14:paraId="7EB29B5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    （二）强化监督管理。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我局的政府信息公开工作妥善处理公开与保密的关系，合理界定信息公开范围，防止该公开的不公开，不该公开的乱公开，严格落实信息公开保密审查制度，确保无泄密事件发生。积极参加自治区、市政府组织开展的政务公开相关内容培训，着力理解掌握相关规定，切实增强公开意识和能力。加强网站专栏建设，优化栏目设置，加快数据更新。对与无关栏目及时予以归并屏蔽。杜绝网站及栏目不更新，站点无法访问等问题。</w:t>
      </w:r>
    </w:p>
    <w:p w14:paraId="6AC252E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    （三）做好解读回应。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建立行政性规范文件与解读方案、材料同步组织、同步审查机制，围绕公众关心事项不断加强政策解读。发布政策文件并按要求同步做好政策解读，通过文字解读和图片解读的形式，增强解读的针对性、实用性。在局官网设立公众互动专栏，主动公开举报电话和举报投诉统一平台入口。</w:t>
      </w:r>
    </w:p>
    <w:p w14:paraId="39B6334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80" w:beforeAutospacing="0" w:after="0" w:afterAutospacing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二、主动公开政府信息情况</w:t>
      </w:r>
    </w:p>
    <w:p w14:paraId="7BC43EA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tbl>
      <w:tblPr>
        <w:tblW w:w="0" w:type="auto"/>
        <w:tblCellSpacing w:w="0" w:type="dxa"/>
        <w:tblInd w:w="6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565"/>
        <w:gridCol w:w="2564"/>
        <w:gridCol w:w="1441"/>
      </w:tblGrid>
      <w:tr w14:paraId="12A00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84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  <w:tcMar>
              <w:left w:w="108" w:type="dxa"/>
              <w:right w:w="108" w:type="dxa"/>
            </w:tcMar>
            <w:vAlign w:val="center"/>
          </w:tcPr>
          <w:p w14:paraId="0578CC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1" w:beforeAutospacing="0" w:after="0" w:afterAutospacing="0"/>
              <w:ind w:left="3112" w:right="3099"/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 w14:paraId="68001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2A6A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162" w:right="148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392F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654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578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653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B79E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80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636F7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97C0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" w:beforeAutospacing="0" w:after="0" w:afterAutospacing="0" w:line="0" w:lineRule="atLeast"/>
              <w:ind w:left="141" w:right="125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规章(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地方政府规章)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B8C0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0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6570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0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C74C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0</w:t>
            </w:r>
          </w:p>
        </w:tc>
      </w:tr>
      <w:tr w14:paraId="4CDCA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6CD1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9" w:beforeAutospacing="0" w:after="0" w:afterAutospacing="0" w:line="0" w:lineRule="atLeast"/>
              <w:ind w:left="422" w:right="46" w:hanging="360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83F2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0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104A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0</w:t>
            </w:r>
          </w:p>
        </w:tc>
        <w:tc>
          <w:tcPr>
            <w:tcW w:w="1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8384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0</w:t>
            </w:r>
          </w:p>
        </w:tc>
      </w:tr>
      <w:tr w14:paraId="11D89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tblCellSpacing w:w="0" w:type="dxa"/>
        </w:trPr>
        <w:tc>
          <w:tcPr>
            <w:tcW w:w="84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  <w:tcMar>
              <w:left w:w="108" w:type="dxa"/>
              <w:right w:w="108" w:type="dxa"/>
            </w:tcMar>
            <w:vAlign w:val="center"/>
          </w:tcPr>
          <w:p w14:paraId="27E547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3112" w:right="3099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 w14:paraId="46806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F6E0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1" w:beforeAutospacing="0" w:after="0" w:afterAutospacing="0" w:line="0" w:lineRule="atLeast"/>
              <w:ind w:left="162" w:right="148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23B2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1" w:beforeAutospacing="0" w:after="0" w:afterAutospacing="0" w:line="0" w:lineRule="atLeast"/>
              <w:ind w:left="2568" w:right="2556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67F74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07E6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1" w:beforeAutospacing="0" w:after="0" w:afterAutospacing="0" w:line="0" w:lineRule="atLeast"/>
              <w:ind w:left="162" w:right="148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7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A6C5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25</w:t>
            </w:r>
          </w:p>
        </w:tc>
      </w:tr>
      <w:tr w14:paraId="00CC7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tblCellSpacing w:w="0" w:type="dxa"/>
        </w:trPr>
        <w:tc>
          <w:tcPr>
            <w:tcW w:w="84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  <w:tcMar>
              <w:left w:w="108" w:type="dxa"/>
              <w:right w:w="108" w:type="dxa"/>
            </w:tcMar>
            <w:vAlign w:val="center"/>
          </w:tcPr>
          <w:p w14:paraId="7B13C7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0" w:beforeAutospacing="0" w:after="0" w:afterAutospacing="0"/>
              <w:ind w:left="3112" w:right="3099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 w14:paraId="70000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F710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162" w:right="148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33A8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2568" w:right="2556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55436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DB3F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1" w:beforeAutospacing="0" w:after="0" w:afterAutospacing="0" w:line="0" w:lineRule="atLeast"/>
              <w:ind w:left="162" w:right="148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7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B02C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28</w:t>
            </w:r>
          </w:p>
        </w:tc>
      </w:tr>
      <w:tr w14:paraId="59332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BD29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1" w:beforeAutospacing="0" w:after="0" w:afterAutospacing="0" w:line="0" w:lineRule="atLeast"/>
              <w:ind w:left="162" w:right="148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7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B6DF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0</w:t>
            </w:r>
          </w:p>
        </w:tc>
      </w:tr>
      <w:tr w14:paraId="68358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84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0"/>
            <w:tcMar>
              <w:left w:w="108" w:type="dxa"/>
              <w:right w:w="108" w:type="dxa"/>
            </w:tcMar>
            <w:vAlign w:val="center"/>
          </w:tcPr>
          <w:p w14:paraId="7E1286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0" w:beforeAutospacing="0" w:after="0" w:afterAutospacing="0"/>
              <w:ind w:left="3112" w:right="3099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 w14:paraId="7BC83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30B5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162" w:right="148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2ADC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9" w:beforeAutospacing="0" w:after="0" w:afterAutospacing="0"/>
              <w:ind w:left="1988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 w14:paraId="3AFD1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tblCellSpacing w:w="0" w:type="dxa"/>
        </w:trPr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B7F8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9" w:beforeAutospacing="0" w:after="0" w:afterAutospacing="0" w:line="192" w:lineRule="auto"/>
              <w:ind w:left="422" w:right="46" w:hanging="360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71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CD9B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bdr w:val="none" w:color="auto" w:sz="0" w:space="0"/>
              </w:rPr>
              <w:t>0</w:t>
            </w:r>
          </w:p>
        </w:tc>
      </w:tr>
    </w:tbl>
    <w:p w14:paraId="5CF53C2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8" w:beforeAutospacing="0" w:after="0" w:afterAutospacing="0"/>
      </w:pPr>
      <w:r>
        <w:rPr>
          <w:rFonts w:hint="eastAsia" w:ascii="黑体" w:hAnsi="宋体" w:eastAsia="黑体" w:cs="黑体"/>
          <w:color w:val="333333"/>
          <w:sz w:val="32"/>
          <w:szCs w:val="32"/>
        </w:rPr>
        <w:t>三、收到和处理政府信息公开申请情况</w:t>
      </w:r>
    </w:p>
    <w:p w14:paraId="11A942C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tbl>
      <w:tblPr>
        <w:tblW w:w="0" w:type="auto"/>
        <w:tblCellSpacing w:w="0" w:type="dxa"/>
        <w:tblInd w:w="6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166"/>
        <w:gridCol w:w="1597"/>
        <w:gridCol w:w="793"/>
        <w:gridCol w:w="515"/>
        <w:gridCol w:w="590"/>
        <w:gridCol w:w="635"/>
        <w:gridCol w:w="560"/>
        <w:gridCol w:w="582"/>
        <w:gridCol w:w="556"/>
      </w:tblGrid>
      <w:tr w14:paraId="0B38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</w:trPr>
        <w:tc>
          <w:tcPr>
            <w:tcW w:w="42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C6BB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76159A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4B306E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62" w:right="52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7456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 w:line="0" w:lineRule="atLeast"/>
              <w:ind w:left="1436" w:right="1446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 w14:paraId="0BC2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42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4C6F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C5F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592E65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163" w:right="154"/>
              <w:jc w:val="both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E6A1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 w:line="0" w:lineRule="atLeast"/>
              <w:ind w:left="64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147A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1E1EF4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55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2F97C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tblCellSpacing w:w="0" w:type="dxa"/>
        </w:trPr>
        <w:tc>
          <w:tcPr>
            <w:tcW w:w="42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F7CB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12ED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C948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74" w:beforeAutospacing="0" w:after="0" w:afterAutospacing="0" w:line="160" w:lineRule="auto"/>
              <w:ind w:left="20" w:right="12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E0B8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74" w:beforeAutospacing="0" w:after="0" w:afterAutospacing="0" w:line="160" w:lineRule="auto"/>
              <w:ind w:left="59" w:right="48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E591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5" w:beforeAutospacing="0" w:after="0" w:afterAutospacing="0" w:line="160" w:lineRule="auto"/>
              <w:ind w:left="81" w:right="71"/>
              <w:jc w:val="both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16C8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5" w:beforeAutospacing="0" w:after="0" w:afterAutospacing="0" w:line="160" w:lineRule="auto"/>
              <w:ind w:left="43" w:right="34"/>
              <w:jc w:val="both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567E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12C892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73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C2E4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BC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40AA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182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BEA1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37D9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A8ED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E2D7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0455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CBF4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38AA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762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C2E3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7" w:beforeAutospacing="0" w:after="0" w:afterAutospacing="0"/>
              <w:ind w:left="182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0523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60AC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1437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A89B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C158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2A12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88B4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  <w:p w14:paraId="3942D2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584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1C8A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5ABE0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0AE27A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0AFF0A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55017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19EA32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18493B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32493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1D4142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5B3905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76F1C3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110" w:right="102"/>
              <w:jc w:val="both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3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C986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910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2901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D659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EAB9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0D3B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A227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E028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C1DE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89DC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E010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5697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70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（二）部分公开（区分处理的，</w:t>
            </w:r>
          </w:p>
          <w:p w14:paraId="4A09DF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70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只计这一情形，不计其他情形）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C13D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877A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DFEF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7856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146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A6E9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664F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DFAB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F94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C8F6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34D8E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4B6DC5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210B96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EC70D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B5262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1F666C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77" w:right="-116" w:hanging="63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（三） 不予公开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64B4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A8E9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6E93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332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B99E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D6B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A065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9131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B210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B854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3C80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B3F2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3" w:beforeAutospacing="0" w:after="0" w:afterAutospacing="0" w:line="0" w:lineRule="atLeast"/>
              <w:ind w:left="14" w:right="239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F1F7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0222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C578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25E6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79C0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6EC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71C2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DE45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37FB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3B16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DBE7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5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7944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4271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83A1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9BA2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BA29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8C22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CA10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E031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D3D2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B5DF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D964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403D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E2B9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F2D9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999B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4660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9D63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2855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DDC0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F1CC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D85F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B054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5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AB19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BB33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4EFF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6CAF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5DBB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AEC5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CF16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A683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C55C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5959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C54C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5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CCA8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B399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4E72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61CC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BF3F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DAA0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97F9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F06B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E311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E41B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C913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4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8E55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2A5D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9384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CC69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109B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06F0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3BDB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CAA3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FF9A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382E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FB91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DC0F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4A24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4A95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6B24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43B1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5BD9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4E41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BBA2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AE3B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465C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150D2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7DA625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77" w:right="-116" w:hanging="63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（四） 无法提供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31FA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31" w:beforeAutospacing="0" w:after="0" w:afterAutospacing="0" w:line="0" w:lineRule="atLeast"/>
              <w:ind w:left="14" w:right="239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3DAB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7E3B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5DB8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9F14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A540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2116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D80F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3AA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E854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BD62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F8D8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1" w:beforeAutospacing="0" w:after="0" w:afterAutospacing="0" w:line="192" w:lineRule="auto"/>
              <w:ind w:left="14" w:right="239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0C6A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3C2F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762F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3FFC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37B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2850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ACDC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F21C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DFB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18F1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C6F2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3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7925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DF73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5259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D393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AEA9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2E8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0B44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184F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A5E0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7CC1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8EAB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61BA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7A2D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1267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0A48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BFC8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34EC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1BCE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0079C08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bdr w:val="none" w:color="auto" w:sz="0" w:space="0"/>
        </w:rPr>
        <w:t> </w:t>
      </w:r>
    </w:p>
    <w:p w14:paraId="29C93A2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 w:beforeAutospacing="0" w:after="0" w:afterAutospacing="0"/>
      </w:pPr>
      <w:r>
        <w:t> </w:t>
      </w:r>
    </w:p>
    <w:p w14:paraId="712A753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61" w:beforeAutospacing="0" w:after="0" w:afterAutospacing="0"/>
        <w:ind w:right="963"/>
        <w:jc w:val="righ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- 7 -</w:t>
      </w:r>
    </w:p>
    <w:p w14:paraId="04EFC55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tbl>
      <w:tblPr>
        <w:tblW w:w="0" w:type="auto"/>
        <w:tblCellSpacing w:w="0" w:type="dxa"/>
        <w:tblInd w:w="6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253"/>
        <w:gridCol w:w="2348"/>
        <w:gridCol w:w="516"/>
        <w:gridCol w:w="483"/>
        <w:gridCol w:w="539"/>
        <w:gridCol w:w="572"/>
        <w:gridCol w:w="516"/>
        <w:gridCol w:w="561"/>
        <w:gridCol w:w="533"/>
      </w:tblGrid>
      <w:tr w14:paraId="165CF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08C4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8F86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4" w:beforeAutospacing="0" w:after="0" w:afterAutospacing="0" w:line="192" w:lineRule="auto"/>
              <w:ind w:left="77" w:right="-29" w:hanging="63"/>
              <w:jc w:val="both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（五） 不予处理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610D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C18B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507A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814D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616C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4DC9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D798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5DA2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79FB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0584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3FA6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2328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5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8372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C9AA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EDB4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033A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966C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D9B6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76C5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0870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A336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1426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7716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A597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829F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5A4A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CB70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B76A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D217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66A8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7B25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C355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9B57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9A4F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4" w:right="239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0F9C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F66C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122B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D725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2F8E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48F2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064D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F61B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C8C0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29DC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B969A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4445F2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42D46F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77" w:right="-29" w:hanging="63"/>
              <w:jc w:val="both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（六） 其他处理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E49E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0" w:beforeAutospacing="0" w:after="0" w:afterAutospacing="0" w:line="192" w:lineRule="auto"/>
              <w:ind w:left="14" w:right="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1.申请人无正当理由逾期 不补正、行政机关不再处理其政府信息公开申请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1781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C1A8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D255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C380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9623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D644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C4E2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8607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7BF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AD6D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3720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7" w:beforeAutospacing="0" w:after="0" w:afterAutospacing="0" w:line="0" w:lineRule="atLeast"/>
              <w:ind w:left="14" w:right="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2.申请人逾期未按收费通 知要求缴纳费用、行政机关不再处理其政府信息公开申请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567F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B3B3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75F0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6DFE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CEA6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3CE8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4314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1016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9F96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9249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3F0B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5" w:beforeAutospacing="0" w:after="0" w:afterAutospacing="0"/>
              <w:ind w:left="1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D03E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2072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3BC5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D08F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8876C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08C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A2CA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4945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9B51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E187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7" w:beforeAutospacing="0" w:after="0" w:afterAutospacing="0"/>
              <w:ind w:left="15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6152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7D5C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FCBE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CEDE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0913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84C3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3A2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255F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8BE3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782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651C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C252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1F10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C292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19A9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59E3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60FB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5C9DFF8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9" w:beforeAutospacing="0" w:after="0" w:afterAutospacing="0"/>
      </w:pPr>
      <w:r>
        <w:rPr>
          <w:rFonts w:hint="eastAsia" w:ascii="黑体" w:hAnsi="宋体" w:eastAsia="黑体" w:cs="黑体"/>
          <w:color w:val="333333"/>
          <w:sz w:val="32"/>
          <w:szCs w:val="32"/>
        </w:rPr>
        <w:t>四、政府信息公开行政复议、行政诉讼情况</w:t>
      </w:r>
    </w:p>
    <w:p w14:paraId="11A1597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" w:beforeAutospacing="0" w:after="0" w:afterAutospacing="0"/>
      </w:pPr>
      <w:r>
        <w:t> </w:t>
      </w:r>
    </w:p>
    <w:tbl>
      <w:tblPr>
        <w:tblW w:w="0" w:type="auto"/>
        <w:tblCellSpacing w:w="0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23"/>
        <w:gridCol w:w="562"/>
        <w:gridCol w:w="601"/>
        <w:gridCol w:w="521"/>
        <w:gridCol w:w="536"/>
        <w:gridCol w:w="588"/>
        <w:gridCol w:w="627"/>
        <w:gridCol w:w="601"/>
        <w:gridCol w:w="528"/>
        <w:gridCol w:w="575"/>
        <w:gridCol w:w="562"/>
        <w:gridCol w:w="575"/>
        <w:gridCol w:w="601"/>
        <w:gridCol w:w="503"/>
      </w:tblGrid>
      <w:tr w14:paraId="28601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6EDA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1059" w:right="1051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65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D88E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 w:beforeAutospacing="0" w:after="0" w:afterAutospacing="0"/>
              <w:ind w:left="2760" w:right="2754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 w14:paraId="3D52F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D4AD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438693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44" w:right="33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A340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0237F5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50" w:right="42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2198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6C4DA8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75" w:right="62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0E57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8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472806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192" w:lineRule="auto"/>
              <w:ind w:left="95" w:right="87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E020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301395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90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3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A130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5" w:beforeAutospacing="0" w:after="0" w:afterAutospacing="0"/>
              <w:ind w:left="697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8052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5" w:beforeAutospacing="0" w:after="0" w:afterAutospacing="0"/>
              <w:ind w:left="1004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 w14:paraId="0C1C0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044F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C73F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03CF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C4BA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7A6F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E1AE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 w:line="0" w:lineRule="atLeast"/>
              <w:ind w:left="59" w:right="48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BDBB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 w:line="0" w:lineRule="atLeast"/>
              <w:ind w:left="90" w:right="77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E65F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 w:line="0" w:lineRule="atLeast"/>
              <w:ind w:left="112" w:right="100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5CFA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 w:line="0" w:lineRule="atLeast"/>
              <w:ind w:left="95" w:right="87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AFA1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2" w:beforeAutospacing="0" w:after="0" w:afterAutospacing="0"/>
              <w:ind w:left="97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3E1A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 w:line="0" w:lineRule="atLeast"/>
              <w:ind w:left="82" w:right="70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7605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 w:line="0" w:lineRule="atLeast"/>
              <w:ind w:left="73" w:right="64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1FE4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 w:line="0" w:lineRule="atLeast"/>
              <w:ind w:left="82" w:right="70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AEF4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" w:beforeAutospacing="0" w:after="0" w:afterAutospacing="0" w:line="0" w:lineRule="atLeast"/>
              <w:ind w:left="97" w:right="85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EAE3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2" w:beforeAutospacing="0" w:after="0" w:afterAutospacing="0"/>
              <w:ind w:left="67"/>
              <w:jc w:val="center"/>
            </w:pPr>
            <w:r>
              <w:rPr>
                <w:rFonts w:hint="eastAsia" w:ascii="微软雅黑" w:hAnsi="微软雅黑" w:eastAsia="微软雅黑" w:cs="微软雅黑"/>
                <w:color w:val="272727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5F83C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77EC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8955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3B79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D43F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421D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5D72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D1A3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5E1D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3F93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31E3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37F8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02D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46B1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5FA5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88E6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4E7BB96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五、存在的主要问题及改进措施</w:t>
      </w:r>
    </w:p>
    <w:p w14:paraId="3FB9903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  <w:ind w:left="0" w:firstLine="643"/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（一）主要问题和困难</w:t>
      </w:r>
    </w:p>
    <w:p w14:paraId="0A35714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  <w:ind w:left="0" w:firstLine="640"/>
      </w:pPr>
      <w:r>
        <w:rPr>
          <w:rFonts w:ascii="仿宋_GB2312" w:eastAsia="仿宋_GB2312" w:cs="仿宋_GB2312"/>
          <w:color w:val="000000"/>
          <w:sz w:val="32"/>
          <w:szCs w:val="32"/>
        </w:rPr>
        <w:t>一年来我局政府信息公开工作，尽管取得了一定成效，但与全市的要求和公众的需求相比，还存在一定差距，主要表现为工作动态更新不够及时，政策解读内容较少。</w:t>
      </w:r>
    </w:p>
    <w:p w14:paraId="65796AA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  <w:ind w:left="0" w:firstLine="643"/>
      </w:pPr>
      <w:r>
        <w:rPr>
          <w:rFonts w:hint="eastAsia" w:ascii="楷体_GB2312" w:eastAsia="楷体_GB2312" w:cs="楷体_GB2312"/>
          <w:b/>
          <w:bCs/>
          <w:color w:val="000000"/>
          <w:sz w:val="32"/>
          <w:szCs w:val="32"/>
        </w:rPr>
        <w:t>（二）下一步改进措施</w:t>
      </w:r>
    </w:p>
    <w:p w14:paraId="6A33BE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  <w:ind w:left="0" w:firstLine="643"/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shd w:val="clear" w:fill="FFFFFF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进一步提高思想认识，加强对《政府信息公开条例》的学习宣传，将政务公开作为本局的工作重要内容，认真抓好抓落实，提高信息公开工作水平。</w:t>
      </w:r>
    </w:p>
    <w:p w14:paraId="566489B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  <w:ind w:left="0" w:firstLine="643"/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shd w:val="clear" w:fill="FFFFFF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充实公开内容。坚持“公开是原则，不公开是例外”原则，围绕社会广泛关注、事关群众切身利益的重大事项，不断丰富信息公开的内容，继续强化信息内容更新。</w:t>
      </w:r>
    </w:p>
    <w:p w14:paraId="47B896E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  <w:ind w:left="0" w:firstLine="643"/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shd w:val="clear" w:fill="FFFFFF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建立健全信息公开工作长效机制，把政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府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信息公开工作作为长期的动态工作落到实处，确保公开信息的及时性、准确性和有效性，为深化政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府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信息公开提供强有力的组织保证。</w:t>
      </w:r>
    </w:p>
    <w:p w14:paraId="3B88B8E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六、其他需要报告的事项</w:t>
      </w:r>
    </w:p>
    <w:p w14:paraId="0FCB1C5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本年度，我局无收取政府信息公开信息处理费的情况。</w:t>
      </w:r>
    </w:p>
    <w:p w14:paraId="3FDF98C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tabs>
          <w:tab w:val="left" w:pos="2702"/>
          <w:tab w:val="left" w:pos="2998"/>
          <w:tab w:val="left" w:pos="8647"/>
        </w:tabs>
        <w:spacing w:before="0" w:beforeAutospacing="0" w:after="0" w:afterAutospacing="0" w:line="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我局行政许可、行政处罚通过部门协同监管平台进行双公示。每月及时发布政府文件、政策原文及解读，并及时向市政务公开领导小组报备。</w:t>
      </w:r>
    </w:p>
    <w:bookmarkEnd w:id="0"/>
    <w:bookmarkEnd w:id="1"/>
    <w:p w14:paraId="78FFBB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16018"/>
    <w:rsid w:val="13C1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2026-05-27T09:32:00Z</dcterms:created>
  <dc:creator>演示人</dc:creator>
  <cp:lastModifiedBy>演示人</cp:lastModifiedBy>
  <dcterms:modified xsi:type="dcterms:W3CDTF">2026-05-27T09:33:37Z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127F14E23A12485FAC2109CBF97232E7_11</vt:lpwstr>
  </property>
  <property fmtid="{D5CDD505-2E9C-101B-9397-08002B2CF9AE}" pid="4" name="KSOTemplateDocerSaveRecord">
    <vt:lpwstr>eyJoZGlkIjoiMjIwZmQ5ZDYxNzQ1ZWZmNWY3MTk0NzYwMDg2YTNjZmIiLCJ1c2VySWQiOiIyNTM2MjI3NzYifQ==</vt:lpwstr>
  </property>
</Properties>
</file>