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38277">
      <w:pPr>
        <w:keepNext w:val="0"/>
        <w:keepLines w:val="0"/>
        <w:pageBreakBefore w:val="0"/>
        <w:widowControl w:val="0"/>
        <w:kinsoku/>
        <w:wordWrap/>
        <w:topLinePunct/>
        <w:autoSpaceDE/>
        <w:autoSpaceDN/>
        <w:bidi w:val="0"/>
        <w:adjustRightInd/>
        <w:snapToGrid/>
        <w:spacing w:line="560" w:lineRule="atLeast"/>
        <w:jc w:val="center"/>
        <w:textAlignment w:val="auto"/>
        <w:rPr>
          <w:rFonts w:hint="default" w:ascii="Times New Roman" w:hAnsi="Times New Roman" w:eastAsia="方正小标宋简体" w:cs="Times New Roman"/>
          <w:snapToGrid/>
          <w:kern w:val="2"/>
          <w:sz w:val="44"/>
          <w:szCs w:val="44"/>
          <w:lang w:eastAsia="zh-CN"/>
        </w:rPr>
      </w:pPr>
      <w:bookmarkStart w:id="0" w:name="_GoBack"/>
      <w:r>
        <w:rPr>
          <w:rFonts w:hint="default" w:ascii="Times New Roman" w:hAnsi="Times New Roman" w:eastAsia="方正小标宋简体" w:cs="Times New Roman"/>
          <w:snapToGrid/>
          <w:kern w:val="2"/>
          <w:sz w:val="44"/>
          <w:szCs w:val="44"/>
          <w:lang w:eastAsia="zh-CN"/>
        </w:rPr>
        <w:t>乌海市煤电行业</w:t>
      </w:r>
      <w:r>
        <w:rPr>
          <w:rFonts w:hint="eastAsia" w:ascii="Times New Roman" w:hAnsi="Times New Roman" w:eastAsia="方正小标宋简体" w:cs="Times New Roman"/>
          <w:snapToGrid/>
          <w:kern w:val="2"/>
          <w:sz w:val="44"/>
          <w:szCs w:val="44"/>
          <w:lang w:eastAsia="zh-CN"/>
        </w:rPr>
        <w:t>“</w:t>
      </w:r>
      <w:r>
        <w:rPr>
          <w:rFonts w:hint="default" w:ascii="Times New Roman" w:hAnsi="Times New Roman" w:eastAsia="方正小标宋简体" w:cs="Times New Roman"/>
          <w:snapToGrid/>
          <w:kern w:val="2"/>
          <w:sz w:val="44"/>
          <w:szCs w:val="44"/>
          <w:lang w:eastAsia="zh-CN"/>
        </w:rPr>
        <w:t>三化</w:t>
      </w:r>
      <w:r>
        <w:rPr>
          <w:rFonts w:hint="eastAsia" w:ascii="Times New Roman" w:hAnsi="Times New Roman" w:eastAsia="方正小标宋简体" w:cs="Times New Roman"/>
          <w:snapToGrid/>
          <w:kern w:val="2"/>
          <w:sz w:val="44"/>
          <w:szCs w:val="44"/>
          <w:lang w:eastAsia="zh-CN"/>
        </w:rPr>
        <w:t>”</w:t>
      </w:r>
      <w:r>
        <w:rPr>
          <w:rFonts w:hint="default" w:ascii="Times New Roman" w:hAnsi="Times New Roman" w:eastAsia="方正小标宋简体" w:cs="Times New Roman"/>
          <w:snapToGrid/>
          <w:kern w:val="2"/>
          <w:sz w:val="44"/>
          <w:szCs w:val="44"/>
          <w:lang w:eastAsia="zh-CN"/>
        </w:rPr>
        <w:t>改造实施方案</w:t>
      </w:r>
      <w:bookmarkEnd w:id="0"/>
    </w:p>
    <w:p w14:paraId="2D818820">
      <w:pPr>
        <w:keepNext w:val="0"/>
        <w:keepLines w:val="0"/>
        <w:pageBreakBefore w:val="0"/>
        <w:widowControl w:val="0"/>
        <w:kinsoku/>
        <w:wordWrap/>
        <w:topLinePunct/>
        <w:autoSpaceDE/>
        <w:autoSpaceDN/>
        <w:bidi w:val="0"/>
        <w:adjustRightInd/>
        <w:snapToGrid/>
        <w:spacing w:line="560" w:lineRule="atLeast"/>
        <w:jc w:val="center"/>
        <w:textAlignment w:val="auto"/>
        <w:rPr>
          <w:rFonts w:hint="default" w:ascii="Times New Roman" w:hAnsi="Times New Roman" w:eastAsia="方正小标宋简体" w:cs="Times New Roman"/>
          <w:snapToGrid/>
          <w:kern w:val="2"/>
          <w:sz w:val="44"/>
          <w:szCs w:val="44"/>
          <w:lang w:eastAsia="zh-CN"/>
        </w:rPr>
      </w:pPr>
    </w:p>
    <w:p w14:paraId="2796683B">
      <w:pPr>
        <w:keepNext w:val="0"/>
        <w:keepLines w:val="0"/>
        <w:pageBreakBefore w:val="0"/>
        <w:widowControl w:val="0"/>
        <w:numPr>
          <w:ilvl w:val="0"/>
          <w:numId w:val="1"/>
        </w:numPr>
        <w:kinsoku/>
        <w:wordWrap/>
        <w:overflowPunct w:val="0"/>
        <w:topLinePunct/>
        <w:autoSpaceDE/>
        <w:autoSpaceDN/>
        <w:bidi w:val="0"/>
        <w:adjustRightInd/>
        <w:snapToGrid/>
        <w:spacing w:line="590" w:lineRule="exact"/>
        <w:ind w:firstLine="640" w:firstLineChars="200"/>
        <w:jc w:val="both"/>
        <w:textAlignment w:val="auto"/>
        <w:outlineLvl w:val="0"/>
        <w:rPr>
          <w:rFonts w:hint="default" w:ascii="Times New Roman" w:hAnsi="Times New Roman" w:eastAsia="黑体" w:cs="Times New Roman"/>
          <w:snapToGrid/>
          <w:kern w:val="2"/>
          <w:sz w:val="32"/>
          <w:szCs w:val="32"/>
          <w:lang w:eastAsia="zh-CN"/>
        </w:rPr>
      </w:pPr>
      <w:r>
        <w:rPr>
          <w:rFonts w:hint="default" w:ascii="Times New Roman" w:hAnsi="Times New Roman" w:eastAsia="黑体" w:cs="Times New Roman"/>
          <w:snapToGrid/>
          <w:kern w:val="2"/>
          <w:sz w:val="32"/>
          <w:szCs w:val="32"/>
          <w:lang w:eastAsia="zh-CN"/>
        </w:rPr>
        <w:t>主要目标</w:t>
      </w:r>
    </w:p>
    <w:p w14:paraId="63A2D230">
      <w:pPr>
        <w:keepNext w:val="0"/>
        <w:keepLines w:val="0"/>
        <w:pageBreakBefore w:val="0"/>
        <w:widowControl w:val="0"/>
        <w:kinsoku/>
        <w:wordWrap/>
        <w:overflowPunct w:val="0"/>
        <w:topLinePunct/>
        <w:autoSpaceDE/>
        <w:autoSpaceDN/>
        <w:bidi w:val="0"/>
        <w:spacing w:line="59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lang w:val="en-US" w:eastAsia="zh-CN" w:bidi="ar-SA"/>
        </w:rPr>
        <w:t>到2028年底，全市煤电企业</w:t>
      </w:r>
      <w:r>
        <w:rPr>
          <w:rFonts w:hint="default" w:ascii="Times New Roman" w:hAnsi="Times New Roman" w:eastAsia="楷体_GB2312" w:cs="Times New Roman"/>
          <w:snapToGrid w:val="0"/>
          <w:color w:val="000000"/>
          <w:kern w:val="0"/>
          <w:sz w:val="32"/>
          <w:szCs w:val="32"/>
          <w:highlight w:val="none"/>
          <w:lang w:val="en-US" w:eastAsia="zh-CN" w:bidi="ar-SA"/>
        </w:rPr>
        <w:t>（除背压式机组）</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三化</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转型取得明显成效。</w:t>
      </w:r>
      <w:r>
        <w:rPr>
          <w:rFonts w:hint="default" w:ascii="Times New Roman" w:hAnsi="Times New Roman" w:eastAsia="仿宋_GB2312" w:cs="Times New Roman"/>
          <w:b/>
          <w:bCs/>
          <w:kern w:val="2"/>
          <w:sz w:val="32"/>
          <w:szCs w:val="32"/>
          <w:lang w:val="en-US" w:eastAsia="zh-CN" w:bidi="ar-SA"/>
        </w:rPr>
        <w:t>高端化升级方面</w:t>
      </w:r>
      <w:r>
        <w:rPr>
          <w:rFonts w:hint="default" w:ascii="Times New Roman" w:hAnsi="Times New Roman" w:eastAsia="仿宋_GB2312" w:cs="Times New Roman"/>
          <w:kern w:val="2"/>
          <w:sz w:val="32"/>
          <w:szCs w:val="32"/>
          <w:lang w:val="en-US" w:eastAsia="zh-CN" w:bidi="ar-SA"/>
        </w:rPr>
        <w:t>，新建成70万千瓦机组，完成212万千瓦机组改造升级，实施70万千瓦机组淘汰关停，推动一批煤电耦合项目应用。</w:t>
      </w:r>
      <w:r>
        <w:rPr>
          <w:rFonts w:hint="default" w:ascii="Times New Roman" w:hAnsi="Times New Roman" w:eastAsia="仿宋_GB2312" w:cs="Times New Roman"/>
          <w:b/>
          <w:bCs/>
          <w:kern w:val="2"/>
          <w:sz w:val="32"/>
          <w:szCs w:val="32"/>
          <w:lang w:val="en-US" w:eastAsia="zh-CN" w:bidi="ar-SA"/>
        </w:rPr>
        <w:t>绿色化改造</w:t>
      </w:r>
      <w:r>
        <w:rPr>
          <w:rFonts w:hint="default" w:ascii="Times New Roman" w:hAnsi="Times New Roman" w:eastAsia="仿宋_GB2312" w:cs="Times New Roman"/>
          <w:b/>
          <w:bCs/>
          <w:kern w:val="2"/>
          <w:sz w:val="32"/>
          <w:szCs w:val="32"/>
          <w:highlight w:val="none"/>
          <w:lang w:val="en-US" w:eastAsia="zh-CN" w:bidi="ar-SA"/>
        </w:rPr>
        <w:t>方面，</w:t>
      </w:r>
      <w:r>
        <w:rPr>
          <w:rFonts w:hint="default" w:ascii="Times New Roman" w:hAnsi="Times New Roman" w:eastAsia="仿宋_GB2312" w:cs="Times New Roman"/>
          <w:kern w:val="2"/>
          <w:sz w:val="32"/>
          <w:szCs w:val="32"/>
          <w:highlight w:val="none"/>
          <w:lang w:val="en-US" w:eastAsia="zh-CN" w:bidi="ar-SA"/>
        </w:rPr>
        <w:t>大气主要污染物排放指标达到国内同类机组先进水平；供电煤耗符合国家最新标准；单位发电水耗达到国家最新限额标准要求</w:t>
      </w:r>
      <w:r>
        <w:rPr>
          <w:rFonts w:hint="default" w:ascii="Times New Roman" w:hAnsi="Times New Roman" w:eastAsia="仿宋_GB2312" w:cs="Times New Roman"/>
          <w:color w:val="auto"/>
          <w:kern w:val="2"/>
          <w:sz w:val="32"/>
          <w:szCs w:val="32"/>
          <w:highlight w:val="none"/>
          <w:lang w:val="en-US" w:eastAsia="zh-CN" w:bidi="ar-SA"/>
        </w:rPr>
        <w:t>，空冷机组装机规模占比由38%提升至60%以上；</w:t>
      </w:r>
      <w:r>
        <w:rPr>
          <w:rFonts w:hint="default" w:ascii="Times New Roman" w:hAnsi="Times New Roman" w:eastAsia="仿宋_GB2312" w:cs="Times New Roman"/>
          <w:kern w:val="2"/>
          <w:sz w:val="32"/>
          <w:szCs w:val="32"/>
          <w:highlight w:val="none"/>
          <w:lang w:val="en-US" w:eastAsia="zh-CN" w:bidi="ar-SA"/>
        </w:rPr>
        <w:t>公网电厂灵活性改造全部实现应改尽改，纯凝工况下最小出力控制在35%以下。</w:t>
      </w:r>
      <w:r>
        <w:rPr>
          <w:rFonts w:hint="default" w:ascii="Times New Roman" w:hAnsi="Times New Roman" w:eastAsia="仿宋_GB2312" w:cs="Times New Roman"/>
          <w:b/>
          <w:bCs/>
          <w:kern w:val="2"/>
          <w:sz w:val="32"/>
          <w:szCs w:val="32"/>
          <w:highlight w:val="none"/>
          <w:lang w:val="en-US" w:eastAsia="zh-CN" w:bidi="ar-SA"/>
        </w:rPr>
        <w:t>智能化转型方面，</w:t>
      </w:r>
      <w:r>
        <w:rPr>
          <w:rFonts w:hint="default" w:ascii="Times New Roman" w:hAnsi="Times New Roman" w:eastAsia="仿宋_GB2312" w:cs="Times New Roman"/>
          <w:kern w:val="2"/>
          <w:sz w:val="32"/>
          <w:szCs w:val="32"/>
          <w:highlight w:val="none"/>
          <w:lang w:val="en-US" w:eastAsia="zh-CN" w:bidi="ar-SA"/>
        </w:rPr>
        <w:t>建成一体化智能管控系统和全流程智能运维体系，稳步推动智能决策技术应用。</w:t>
      </w:r>
    </w:p>
    <w:p w14:paraId="338AAF23">
      <w:pPr>
        <w:keepNext w:val="0"/>
        <w:keepLines w:val="0"/>
        <w:pageBreakBefore w:val="0"/>
        <w:widowControl w:val="0"/>
        <w:kinsoku/>
        <w:wordWrap/>
        <w:overflowPunct w:val="0"/>
        <w:topLinePunct/>
        <w:autoSpaceDE/>
        <w:autoSpaceDN/>
        <w:bidi w:val="0"/>
        <w:spacing w:line="59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分年度目标：2026年完成煤电企业全面自查评估并编制专项方案，推动现役机组实施改造升级。各区启动替代热源工程招标及开工建设，确保与机组关停时序无缝衔接。2027年持续推动改造升级项目加快项目施工建设，组织</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关小上大</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等容量替代项目开展容量指标交易对接，签订容量替代协议。2028年组织企业自查验收并出具《改造效果评估报告》，确保污染物排放、供电煤耗、水耗、调峰能力等指标符合国家最新标准，验收报告同步报送相关监管单位。全面启动淘汰关停和等容量替代工作，按程序向自治区能源局、国家能源局申请办理相关手续。</w:t>
      </w:r>
    </w:p>
    <w:p w14:paraId="46EC5B22">
      <w:pPr>
        <w:pStyle w:val="2"/>
        <w:keepNext w:val="0"/>
        <w:keepLines w:val="0"/>
        <w:pageBreakBefore w:val="0"/>
        <w:widowControl w:val="0"/>
        <w:kinsoku/>
        <w:wordWrap/>
        <w:overflowPunct w:val="0"/>
        <w:topLinePunct/>
        <w:autoSpaceDE/>
        <w:autoSpaceDN/>
        <w:bidi w:val="0"/>
        <w:spacing w:line="590" w:lineRule="exact"/>
        <w:ind w:left="0" w:firstLine="640" w:firstLineChars="200"/>
        <w:jc w:val="both"/>
        <w:textAlignment w:val="auto"/>
        <w:outlineLvl w:val="0"/>
        <w:rPr>
          <w:rFonts w:hint="default" w:ascii="Times New Roman" w:hAnsi="Times New Roman" w:eastAsia="黑体" w:cs="Times New Roman"/>
          <w:u w:val="none"/>
          <w:lang w:eastAsia="zh-CN"/>
        </w:rPr>
      </w:pPr>
      <w:r>
        <w:rPr>
          <w:rFonts w:hint="default" w:ascii="Times New Roman" w:hAnsi="Times New Roman" w:eastAsia="黑体" w:cs="Times New Roman"/>
          <w:sz w:val="32"/>
          <w:szCs w:val="32"/>
          <w:u w:val="none"/>
          <w:lang w:eastAsia="zh-CN"/>
        </w:rPr>
        <w:t>二</w:t>
      </w:r>
      <w:r>
        <w:rPr>
          <w:rFonts w:hint="default" w:ascii="Times New Roman" w:hAnsi="Times New Roman" w:eastAsia="黑体" w:cs="Times New Roman"/>
          <w:sz w:val="32"/>
          <w:szCs w:val="32"/>
          <w:u w:val="none"/>
        </w:rPr>
        <w:t>、</w:t>
      </w:r>
      <w:r>
        <w:rPr>
          <w:rFonts w:hint="default" w:ascii="Times New Roman" w:hAnsi="Times New Roman" w:eastAsia="黑体" w:cs="Times New Roman"/>
          <w:sz w:val="32"/>
          <w:szCs w:val="32"/>
          <w:u w:val="none"/>
          <w:lang w:eastAsia="zh-CN"/>
        </w:rPr>
        <w:t>重点任务举措</w:t>
      </w:r>
    </w:p>
    <w:p w14:paraId="7C6D0815">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outlineLvl w:val="1"/>
        <w:rPr>
          <w:rFonts w:hint="default" w:ascii="Times New Roman" w:hAnsi="Times New Roman" w:eastAsia="黑体" w:cs="Times New Roman"/>
          <w:b w:val="0"/>
          <w:bCs w:val="0"/>
          <w:snapToGrid/>
          <w:kern w:val="2"/>
          <w:sz w:val="32"/>
          <w:szCs w:val="32"/>
          <w:lang w:eastAsia="zh-CN"/>
        </w:rPr>
      </w:pPr>
      <w:r>
        <w:rPr>
          <w:rFonts w:hint="default" w:ascii="Times New Roman" w:hAnsi="Times New Roman" w:eastAsia="楷体_GB2312" w:cs="Times New Roman"/>
          <w:b w:val="0"/>
          <w:bCs w:val="0"/>
          <w:snapToGrid/>
          <w:kern w:val="2"/>
          <w:sz w:val="32"/>
          <w:szCs w:val="32"/>
          <w:lang w:eastAsia="zh-CN"/>
        </w:rPr>
        <w:t>（一）推进高端化升级，优化煤电产业结构</w:t>
      </w:r>
    </w:p>
    <w:p w14:paraId="6DAEFE07">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kern w:val="2"/>
          <w:sz w:val="32"/>
          <w:szCs w:val="32"/>
          <w:lang w:eastAsia="zh-CN"/>
        </w:rPr>
      </w:pPr>
      <w:r>
        <w:rPr>
          <w:rFonts w:hint="default" w:ascii="Times New Roman" w:hAnsi="Times New Roman" w:eastAsia="仿宋_GB2312" w:cs="Times New Roman"/>
          <w:b/>
          <w:bCs/>
          <w:snapToGrid/>
          <w:kern w:val="2"/>
          <w:sz w:val="32"/>
          <w:szCs w:val="32"/>
          <w:lang w:eastAsia="zh-CN"/>
        </w:rPr>
        <w:t>1.高标准推进新建机组建设。</w:t>
      </w:r>
      <w:r>
        <w:rPr>
          <w:rFonts w:hint="default" w:ascii="Times New Roman" w:hAnsi="Times New Roman" w:eastAsia="仿宋_GB2312" w:cs="Times New Roman"/>
          <w:snapToGrid/>
          <w:kern w:val="2"/>
          <w:sz w:val="32"/>
          <w:szCs w:val="32"/>
          <w:lang w:eastAsia="zh-CN"/>
        </w:rPr>
        <w:t>新建煤电机组须全面对标国家最新技术标准及能效环保要求，</w:t>
      </w:r>
      <w:r>
        <w:rPr>
          <w:rFonts w:hint="default" w:ascii="Times New Roman" w:hAnsi="Times New Roman" w:eastAsia="仿宋_GB2312" w:cs="Times New Roman"/>
          <w:snapToGrid/>
          <w:kern w:val="2"/>
          <w:sz w:val="32"/>
          <w:szCs w:val="32"/>
          <w:highlight w:val="none"/>
          <w:lang w:eastAsia="zh-CN"/>
        </w:rPr>
        <w:t>确保污染物排放、供电煤耗、水耗、调节能力水平等关键指标达到国内同类机组领先水平。发挥新建机组引领示范作用，提升行业整体竞争力。到202</w:t>
      </w:r>
      <w:r>
        <w:rPr>
          <w:rFonts w:hint="default" w:ascii="Times New Roman" w:hAnsi="Times New Roman" w:eastAsia="仿宋_GB2312" w:cs="Times New Roman"/>
          <w:snapToGrid/>
          <w:kern w:val="2"/>
          <w:sz w:val="32"/>
          <w:szCs w:val="32"/>
          <w:highlight w:val="none"/>
          <w:lang w:val="en-US" w:eastAsia="zh-CN"/>
        </w:rPr>
        <w:t>8</w:t>
      </w:r>
      <w:r>
        <w:rPr>
          <w:rFonts w:hint="default" w:ascii="Times New Roman" w:hAnsi="Times New Roman" w:eastAsia="仿宋_GB2312" w:cs="Times New Roman"/>
          <w:snapToGrid/>
          <w:kern w:val="2"/>
          <w:sz w:val="32"/>
          <w:szCs w:val="32"/>
          <w:highlight w:val="none"/>
          <w:lang w:eastAsia="zh-CN"/>
        </w:rPr>
        <w:t>年底，推动东源70万千瓦煤电机组建成投产。</w:t>
      </w:r>
      <w:r>
        <w:rPr>
          <w:rFonts w:hint="default" w:ascii="Times New Roman" w:hAnsi="Times New Roman" w:eastAsia="仿宋_GB2312" w:cs="Times New Roman"/>
          <w:b/>
          <w:bCs/>
          <w:snapToGrid/>
          <w:kern w:val="2"/>
          <w:sz w:val="32"/>
          <w:szCs w:val="32"/>
          <w:lang w:eastAsia="zh-CN"/>
        </w:rPr>
        <w:t>（</w:t>
      </w:r>
      <w:r>
        <w:rPr>
          <w:rFonts w:hint="default" w:ascii="Times New Roman" w:hAnsi="Times New Roman" w:eastAsia="CESI楷体-GB2312" w:cs="Times New Roman"/>
          <w:b/>
          <w:bCs/>
          <w:snapToGrid/>
          <w:kern w:val="2"/>
          <w:sz w:val="32"/>
          <w:szCs w:val="32"/>
          <w:lang w:eastAsia="zh-CN"/>
        </w:rPr>
        <w:t>责任单位：乌达区政府，市能源局、生态环境局、水务局</w:t>
      </w:r>
      <w:r>
        <w:rPr>
          <w:rFonts w:hint="default" w:ascii="Times New Roman" w:hAnsi="Times New Roman" w:eastAsia="仿宋_GB2312" w:cs="Times New Roman"/>
          <w:b/>
          <w:bCs/>
          <w:snapToGrid/>
          <w:kern w:val="2"/>
          <w:sz w:val="32"/>
          <w:szCs w:val="32"/>
          <w:lang w:eastAsia="zh-CN"/>
        </w:rPr>
        <w:t>）</w:t>
      </w:r>
    </w:p>
    <w:p w14:paraId="44C294EC">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kern w:val="2"/>
          <w:sz w:val="32"/>
          <w:szCs w:val="32"/>
          <w:lang w:eastAsia="zh-CN"/>
        </w:rPr>
      </w:pPr>
      <w:r>
        <w:rPr>
          <w:rFonts w:hint="default" w:ascii="Times New Roman" w:hAnsi="Times New Roman" w:eastAsia="仿宋_GB2312" w:cs="Times New Roman"/>
          <w:b/>
          <w:bCs/>
          <w:snapToGrid/>
          <w:kern w:val="2"/>
          <w:sz w:val="32"/>
          <w:szCs w:val="32"/>
          <w:lang w:eastAsia="zh-CN"/>
        </w:rPr>
        <w:t>2.推动现役机组全面改造升级。</w:t>
      </w:r>
      <w:r>
        <w:rPr>
          <w:rFonts w:hint="default" w:ascii="Times New Roman" w:hAnsi="Times New Roman" w:eastAsia="仿宋_GB2312" w:cs="Times New Roman"/>
          <w:snapToGrid/>
          <w:kern w:val="2"/>
          <w:sz w:val="32"/>
          <w:szCs w:val="32"/>
          <w:lang w:eastAsia="zh-CN"/>
        </w:rPr>
        <w:t>严格执行国家及内蒙古自治区关于煤电行业升级改造政策要求，主机设备剩余寿命10年及以上的机组要</w:t>
      </w:r>
      <w:r>
        <w:rPr>
          <w:rFonts w:hint="default" w:ascii="Times New Roman" w:hAnsi="Times New Roman" w:eastAsia="仿宋_GB2312" w:cs="Times New Roman"/>
          <w:snapToGrid/>
          <w:kern w:val="2"/>
          <w:sz w:val="32"/>
          <w:szCs w:val="32"/>
          <w:highlight w:val="none"/>
          <w:lang w:eastAsia="zh-CN"/>
        </w:rPr>
        <w:t>根据实际情况开展综合改造，提升整体运行效能；主机设备剩余寿命不足10年的机组要全方位评估升级改造可行性，对具备全面改造条件的要明确改造范围和阶段性目标；对不具备全面改造条件的要明确淘汰关停时限和退出方案，确保平稳过渡并符合产业转型要求。</w:t>
      </w:r>
      <w:r>
        <w:rPr>
          <w:rFonts w:hint="default" w:ascii="Times New Roman" w:hAnsi="Times New Roman" w:eastAsia="仿宋_GB2312" w:cs="Times New Roman"/>
          <w:b/>
          <w:bCs/>
          <w:snapToGrid/>
          <w:kern w:val="2"/>
          <w:sz w:val="32"/>
          <w:szCs w:val="32"/>
          <w:lang w:eastAsia="zh-CN"/>
        </w:rPr>
        <w:t>（</w:t>
      </w:r>
      <w:r>
        <w:rPr>
          <w:rFonts w:hint="default" w:ascii="Times New Roman" w:hAnsi="Times New Roman" w:eastAsia="CESI楷体-GB2312" w:cs="Times New Roman"/>
          <w:b/>
          <w:bCs/>
          <w:snapToGrid/>
          <w:kern w:val="2"/>
          <w:sz w:val="32"/>
          <w:szCs w:val="32"/>
          <w:lang w:eastAsia="zh-CN"/>
        </w:rPr>
        <w:t>责任单位：市能源局</w:t>
      </w:r>
      <w:r>
        <w:rPr>
          <w:rFonts w:hint="default" w:ascii="Times New Roman" w:hAnsi="Times New Roman" w:eastAsia="仿宋_GB2312" w:cs="Times New Roman"/>
          <w:b/>
          <w:bCs/>
          <w:snapToGrid/>
          <w:kern w:val="2"/>
          <w:sz w:val="32"/>
          <w:szCs w:val="32"/>
          <w:lang w:eastAsia="zh-CN"/>
        </w:rPr>
        <w:t>）</w:t>
      </w:r>
    </w:p>
    <w:p w14:paraId="1B2A5AA8">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CESI楷体-GB2312" w:cs="Times New Roman"/>
          <w:b/>
          <w:bCs/>
          <w:snapToGrid/>
          <w:kern w:val="2"/>
          <w:sz w:val="32"/>
          <w:szCs w:val="32"/>
          <w:lang w:eastAsia="zh-CN"/>
        </w:rPr>
      </w:pPr>
      <w:r>
        <w:rPr>
          <w:rFonts w:hint="default" w:ascii="Times New Roman" w:hAnsi="Times New Roman" w:eastAsia="仿宋_GB2312" w:cs="Times New Roman"/>
          <w:b/>
          <w:bCs/>
          <w:snapToGrid/>
          <w:kern w:val="2"/>
          <w:sz w:val="32"/>
          <w:szCs w:val="32"/>
          <w:lang w:eastAsia="zh-CN"/>
        </w:rPr>
        <w:t>3.坚决淘汰落后低效产能。</w:t>
      </w:r>
      <w:r>
        <w:rPr>
          <w:rFonts w:hint="default" w:ascii="Times New Roman" w:hAnsi="Times New Roman" w:eastAsia="仿宋_GB2312" w:cs="Times New Roman"/>
          <w:b w:val="0"/>
          <w:bCs w:val="0"/>
          <w:snapToGrid/>
          <w:kern w:val="2"/>
          <w:sz w:val="32"/>
          <w:szCs w:val="32"/>
          <w:lang w:eastAsia="zh-CN"/>
        </w:rPr>
        <w:t>严格执行淘汰关停政策，对下列情形煤电机组有序引导实施淘汰关停：</w:t>
      </w:r>
      <w:r>
        <w:rPr>
          <w:rFonts w:hint="default" w:ascii="Times New Roman" w:hAnsi="Times New Roman" w:eastAsia="仿宋_GB2312" w:cs="Times New Roman"/>
          <w:snapToGrid/>
          <w:kern w:val="2"/>
          <w:sz w:val="32"/>
          <w:szCs w:val="32"/>
          <w:lang w:eastAsia="zh-CN"/>
        </w:rPr>
        <w:t>一是设计</w:t>
      </w:r>
      <w:r>
        <w:rPr>
          <w:rFonts w:hint="default" w:ascii="Times New Roman" w:hAnsi="Times New Roman" w:eastAsia="仿宋_GB2312" w:cs="Times New Roman"/>
          <w:snapToGrid/>
          <w:color w:val="auto"/>
          <w:kern w:val="2"/>
          <w:sz w:val="32"/>
          <w:szCs w:val="32"/>
          <w:lang w:eastAsia="zh-CN"/>
        </w:rPr>
        <w:t>寿命期满的；二是不实施改造的；三</w:t>
      </w:r>
      <w:r>
        <w:rPr>
          <w:rFonts w:hint="default" w:ascii="Times New Roman" w:hAnsi="Times New Roman" w:eastAsia="仿宋_GB2312" w:cs="Times New Roman"/>
          <w:snapToGrid/>
          <w:kern w:val="2"/>
          <w:sz w:val="32"/>
          <w:szCs w:val="32"/>
          <w:lang w:eastAsia="zh-CN"/>
        </w:rPr>
        <w:t>是改造后供电煤耗、污染物排放、水耗、安全中任何一项仍不符合国家标准的；四是停机三年以上且经评估不具备启机条件的。淘汰关停过程中，必须提前谋划电力热力供需衔接及替代方案。积极争取淘汰关停机组容量指标用于</w:t>
      </w:r>
      <w:r>
        <w:rPr>
          <w:rFonts w:hint="eastAsia"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lang w:eastAsia="zh-CN"/>
        </w:rPr>
        <w:t>关小上大</w:t>
      </w:r>
      <w:r>
        <w:rPr>
          <w:rFonts w:hint="eastAsia"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lang w:eastAsia="zh-CN"/>
        </w:rPr>
        <w:t>等容量替代。到202</w:t>
      </w:r>
      <w:r>
        <w:rPr>
          <w:rFonts w:hint="default" w:ascii="Times New Roman" w:hAnsi="Times New Roman" w:eastAsia="仿宋_GB2312" w:cs="Times New Roman"/>
          <w:snapToGrid/>
          <w:kern w:val="2"/>
          <w:sz w:val="32"/>
          <w:szCs w:val="32"/>
          <w:lang w:val="en-US" w:eastAsia="zh-CN"/>
        </w:rPr>
        <w:t>8</w:t>
      </w:r>
      <w:r>
        <w:rPr>
          <w:rFonts w:hint="default" w:ascii="Times New Roman" w:hAnsi="Times New Roman" w:eastAsia="仿宋_GB2312" w:cs="Times New Roman"/>
          <w:snapToGrid/>
          <w:kern w:val="2"/>
          <w:sz w:val="32"/>
          <w:szCs w:val="32"/>
          <w:lang w:eastAsia="zh-CN"/>
        </w:rPr>
        <w:t>年底，力争推动70万千瓦落后煤电机组具备淘汰关停条件。</w:t>
      </w:r>
      <w:r>
        <w:rPr>
          <w:rFonts w:hint="default" w:ascii="Times New Roman" w:hAnsi="Times New Roman" w:eastAsia="CESI楷体-GB2312" w:cs="Times New Roman"/>
          <w:b/>
          <w:bCs/>
          <w:snapToGrid/>
          <w:kern w:val="2"/>
          <w:sz w:val="32"/>
          <w:szCs w:val="32"/>
          <w:lang w:eastAsia="zh-CN"/>
        </w:rPr>
        <w:t>（责任单位：市能源局、水务局、生态环境局）</w:t>
      </w:r>
    </w:p>
    <w:p w14:paraId="1BD9159B">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outlineLvl w:val="1"/>
        <w:rPr>
          <w:rFonts w:hint="default" w:ascii="Times New Roman" w:hAnsi="Times New Roman" w:eastAsia="黑体" w:cs="Times New Roman"/>
          <w:b w:val="0"/>
          <w:bCs w:val="0"/>
          <w:snapToGrid/>
          <w:kern w:val="2"/>
          <w:sz w:val="32"/>
          <w:szCs w:val="32"/>
          <w:lang w:eastAsia="zh-CN"/>
        </w:rPr>
      </w:pPr>
      <w:r>
        <w:rPr>
          <w:rFonts w:hint="default" w:ascii="Times New Roman" w:hAnsi="Times New Roman" w:eastAsia="楷体_GB2312" w:cs="Times New Roman"/>
          <w:b w:val="0"/>
          <w:bCs w:val="0"/>
          <w:snapToGrid/>
          <w:kern w:val="2"/>
          <w:sz w:val="32"/>
          <w:szCs w:val="32"/>
          <w:lang w:eastAsia="zh-CN"/>
        </w:rPr>
        <w:t>（二）深化绿色化改造，促进清洁高效发展</w:t>
      </w:r>
    </w:p>
    <w:p w14:paraId="7B1DF7F5">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outlineLvl w:val="9"/>
        <w:rPr>
          <w:rFonts w:hint="default" w:ascii="Times New Roman" w:hAnsi="Times New Roman" w:eastAsia="仿宋_GB2312" w:cs="Times New Roman"/>
          <w:b/>
          <w:bCs/>
          <w:snapToGrid/>
          <w:kern w:val="2"/>
          <w:sz w:val="32"/>
          <w:szCs w:val="32"/>
          <w:lang w:eastAsia="zh-CN"/>
        </w:rPr>
      </w:pPr>
      <w:r>
        <w:rPr>
          <w:rFonts w:hint="default" w:ascii="Times New Roman" w:hAnsi="Times New Roman" w:eastAsia="仿宋_GB2312" w:cs="Times New Roman"/>
          <w:b/>
          <w:bCs/>
          <w:snapToGrid/>
          <w:kern w:val="2"/>
          <w:sz w:val="32"/>
          <w:szCs w:val="32"/>
          <w:lang w:val="en-US" w:eastAsia="zh-CN"/>
        </w:rPr>
        <w:t>4</w:t>
      </w:r>
      <w:r>
        <w:rPr>
          <w:rFonts w:hint="default" w:ascii="Times New Roman" w:hAnsi="Times New Roman" w:eastAsia="仿宋_GB2312" w:cs="Times New Roman"/>
          <w:b/>
          <w:bCs/>
          <w:snapToGrid/>
          <w:kern w:val="2"/>
          <w:sz w:val="32"/>
          <w:szCs w:val="32"/>
          <w:lang w:eastAsia="zh-CN"/>
        </w:rPr>
        <w:t>.全面实施污染物超低排放。</w:t>
      </w:r>
      <w:r>
        <w:rPr>
          <w:rFonts w:hint="default" w:ascii="Times New Roman" w:hAnsi="Times New Roman" w:eastAsia="仿宋_GB2312" w:cs="Times New Roman"/>
          <w:snapToGrid/>
          <w:kern w:val="2"/>
          <w:sz w:val="32"/>
          <w:szCs w:val="32"/>
          <w:lang w:eastAsia="zh-CN"/>
        </w:rPr>
        <w:t>加大环保设施升级改造力度，通过优化运行参数、更换高性能催化剂、增设环保装置等手段确保污染物排放浓度稳定达到超低排放标准限值要求。到202</w:t>
      </w:r>
      <w:r>
        <w:rPr>
          <w:rFonts w:hint="default" w:ascii="Times New Roman" w:hAnsi="Times New Roman" w:eastAsia="仿宋_GB2312" w:cs="Times New Roman"/>
          <w:snapToGrid/>
          <w:kern w:val="2"/>
          <w:sz w:val="32"/>
          <w:szCs w:val="32"/>
          <w:lang w:val="en-US" w:eastAsia="zh-CN"/>
        </w:rPr>
        <w:t>8</w:t>
      </w:r>
      <w:r>
        <w:rPr>
          <w:rFonts w:hint="default" w:ascii="Times New Roman" w:hAnsi="Times New Roman" w:eastAsia="仿宋_GB2312" w:cs="Times New Roman"/>
          <w:snapToGrid/>
          <w:kern w:val="2"/>
          <w:sz w:val="32"/>
          <w:szCs w:val="32"/>
          <w:lang w:eastAsia="zh-CN"/>
        </w:rPr>
        <w:t>年底，全市煤电机组大气主要污染物排放达到国内同类机组先进水平。</w:t>
      </w:r>
      <w:r>
        <w:rPr>
          <w:rFonts w:hint="default" w:ascii="Times New Roman" w:hAnsi="Times New Roman" w:eastAsia="CESI楷体-GB2312" w:cs="Times New Roman"/>
          <w:b/>
          <w:bCs/>
          <w:snapToGrid/>
          <w:kern w:val="2"/>
          <w:sz w:val="32"/>
          <w:szCs w:val="32"/>
          <w:lang w:eastAsia="zh-CN"/>
        </w:rPr>
        <w:t>（责任单位：市生态环境局）</w:t>
      </w:r>
    </w:p>
    <w:p w14:paraId="721C5CF4">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left"/>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b/>
          <w:bCs/>
          <w:snapToGrid/>
          <w:kern w:val="2"/>
          <w:sz w:val="32"/>
          <w:szCs w:val="32"/>
          <w:lang w:val="en-US" w:eastAsia="zh-CN"/>
        </w:rPr>
        <w:t>5</w:t>
      </w:r>
      <w:r>
        <w:rPr>
          <w:rFonts w:hint="default" w:ascii="Times New Roman" w:hAnsi="Times New Roman" w:eastAsia="仿宋_GB2312" w:cs="Times New Roman"/>
          <w:b/>
          <w:bCs/>
          <w:snapToGrid/>
          <w:kern w:val="2"/>
          <w:sz w:val="32"/>
          <w:szCs w:val="32"/>
          <w:lang w:eastAsia="zh-CN"/>
        </w:rPr>
        <w:t>.加快实施节水改造。</w:t>
      </w:r>
      <w:r>
        <w:rPr>
          <w:rFonts w:hint="default" w:ascii="Times New Roman" w:hAnsi="Times New Roman" w:eastAsia="仿宋_GB2312" w:cs="Times New Roman"/>
          <w:snapToGrid/>
          <w:kern w:val="2"/>
          <w:sz w:val="32"/>
          <w:szCs w:val="32"/>
          <w:lang w:eastAsia="zh-CN"/>
        </w:rPr>
        <w:t>推动现役机组更换老旧低效冷却塔、循环水泵等设备，降低冷却系统耗水量</w:t>
      </w:r>
      <w:r>
        <w:rPr>
          <w:rFonts w:hint="default" w:ascii="Times New Roman" w:hAnsi="Times New Roman" w:eastAsia="仿宋_GB2312" w:cs="Times New Roman"/>
          <w:snapToGrid/>
          <w:color w:val="auto"/>
          <w:kern w:val="2"/>
          <w:sz w:val="32"/>
          <w:szCs w:val="32"/>
          <w:lang w:eastAsia="zh-CN"/>
        </w:rPr>
        <w:t>；鼓励具备条件的机组实施湿冷改空冷。依托现有污水处理厂开展提标升级扩能改造，逐步扩大再生水利</w:t>
      </w:r>
      <w:r>
        <w:rPr>
          <w:rFonts w:hint="default" w:ascii="Times New Roman" w:hAnsi="Times New Roman" w:eastAsia="仿宋_GB2312" w:cs="Times New Roman"/>
          <w:snapToGrid/>
          <w:kern w:val="2"/>
          <w:sz w:val="32"/>
          <w:szCs w:val="32"/>
          <w:lang w:eastAsia="zh-CN"/>
        </w:rPr>
        <w:t>用规模；完善废水处理系统，提升处理水质，推动深度处理后的废水用于循环冷却补水、锅炉补给水、除渣系统用水等环节。到202</w:t>
      </w:r>
      <w:r>
        <w:rPr>
          <w:rFonts w:hint="default" w:ascii="Times New Roman" w:hAnsi="Times New Roman" w:eastAsia="仿宋_GB2312" w:cs="Times New Roman"/>
          <w:snapToGrid/>
          <w:kern w:val="2"/>
          <w:sz w:val="32"/>
          <w:szCs w:val="32"/>
          <w:lang w:val="en-US" w:eastAsia="zh-CN"/>
        </w:rPr>
        <w:t>8</w:t>
      </w:r>
      <w:r>
        <w:rPr>
          <w:rFonts w:hint="default" w:ascii="Times New Roman" w:hAnsi="Times New Roman" w:eastAsia="仿宋_GB2312" w:cs="Times New Roman"/>
          <w:snapToGrid/>
          <w:kern w:val="2"/>
          <w:sz w:val="32"/>
          <w:szCs w:val="32"/>
          <w:lang w:eastAsia="zh-CN"/>
        </w:rPr>
        <w:t>年底，现役煤电机组</w:t>
      </w:r>
      <w:r>
        <w:rPr>
          <w:rFonts w:hint="default" w:ascii="Times New Roman" w:hAnsi="Times New Roman" w:eastAsia="仿宋_GB2312" w:cs="Times New Roman"/>
          <w:snapToGrid/>
          <w:kern w:val="2"/>
          <w:sz w:val="32"/>
          <w:szCs w:val="32"/>
          <w:highlight w:val="none"/>
          <w:lang w:eastAsia="zh-CN"/>
        </w:rPr>
        <w:t>单位发电水耗达到国家最新限额标准要求</w:t>
      </w:r>
      <w:r>
        <w:rPr>
          <w:rFonts w:hint="default" w:ascii="Times New Roman" w:hAnsi="Times New Roman" w:eastAsia="仿宋_GB2312" w:cs="Times New Roman"/>
          <w:snapToGrid/>
          <w:color w:val="auto"/>
          <w:kern w:val="2"/>
          <w:sz w:val="32"/>
          <w:szCs w:val="32"/>
          <w:highlight w:val="none"/>
          <w:lang w:eastAsia="zh-CN"/>
        </w:rPr>
        <w:t>，空冷机组装机规模占比由</w:t>
      </w:r>
      <w:r>
        <w:rPr>
          <w:rFonts w:hint="default" w:ascii="Times New Roman" w:hAnsi="Times New Roman" w:eastAsia="仿宋_GB2312" w:cs="Times New Roman"/>
          <w:snapToGrid/>
          <w:color w:val="auto"/>
          <w:kern w:val="2"/>
          <w:sz w:val="32"/>
          <w:szCs w:val="32"/>
          <w:highlight w:val="none"/>
          <w:lang w:val="en-US" w:eastAsia="zh-CN"/>
        </w:rPr>
        <w:t>38%提升至60%以上</w:t>
      </w:r>
      <w:r>
        <w:rPr>
          <w:rFonts w:hint="default" w:ascii="Times New Roman" w:hAnsi="Times New Roman" w:eastAsia="仿宋_GB2312" w:cs="Times New Roman"/>
          <w:snapToGrid/>
          <w:kern w:val="2"/>
          <w:sz w:val="32"/>
          <w:szCs w:val="32"/>
          <w:lang w:eastAsia="zh-CN"/>
        </w:rPr>
        <w:t>。</w:t>
      </w:r>
      <w:r>
        <w:rPr>
          <w:rFonts w:hint="default" w:ascii="Times New Roman" w:hAnsi="Times New Roman" w:eastAsia="CESI楷体-GB2312" w:cs="Times New Roman"/>
          <w:b/>
          <w:bCs/>
          <w:snapToGrid/>
          <w:kern w:val="2"/>
          <w:sz w:val="32"/>
          <w:szCs w:val="32"/>
          <w:lang w:eastAsia="zh-CN"/>
        </w:rPr>
        <w:t>（责任单位：市水务局、能源局）</w:t>
      </w:r>
    </w:p>
    <w:p w14:paraId="3ACAD9B2">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kern w:val="2"/>
          <w:sz w:val="32"/>
          <w:szCs w:val="32"/>
          <w:lang w:eastAsia="zh-CN"/>
        </w:rPr>
      </w:pPr>
      <w:r>
        <w:rPr>
          <w:rFonts w:hint="default" w:ascii="Times New Roman" w:hAnsi="Times New Roman" w:eastAsia="仿宋_GB2312" w:cs="Times New Roman"/>
          <w:b/>
          <w:bCs/>
          <w:snapToGrid/>
          <w:kern w:val="2"/>
          <w:sz w:val="32"/>
          <w:szCs w:val="32"/>
          <w:lang w:val="en-US" w:eastAsia="zh-CN"/>
        </w:rPr>
        <w:t>6</w:t>
      </w:r>
      <w:r>
        <w:rPr>
          <w:rFonts w:hint="default" w:ascii="Times New Roman" w:hAnsi="Times New Roman" w:eastAsia="仿宋_GB2312" w:cs="Times New Roman"/>
          <w:b/>
          <w:bCs/>
          <w:snapToGrid/>
          <w:kern w:val="2"/>
          <w:sz w:val="32"/>
          <w:szCs w:val="32"/>
          <w:lang w:eastAsia="zh-CN"/>
        </w:rPr>
        <w:t>.着力降低供电煤耗水平。</w:t>
      </w:r>
      <w:r>
        <w:rPr>
          <w:rFonts w:hint="default" w:ascii="Times New Roman" w:hAnsi="Times New Roman" w:eastAsia="仿宋_GB2312" w:cs="Times New Roman"/>
          <w:snapToGrid/>
          <w:kern w:val="2"/>
          <w:sz w:val="32"/>
          <w:szCs w:val="32"/>
          <w:lang w:eastAsia="zh-CN"/>
        </w:rPr>
        <w:t>结合供热改造实现能源</w:t>
      </w:r>
      <w:r>
        <w:rPr>
          <w:rFonts w:hint="default" w:ascii="Times New Roman" w:hAnsi="Times New Roman" w:eastAsia="仿宋_GB2312" w:cs="Times New Roman"/>
          <w:snapToGrid/>
          <w:kern w:val="2"/>
          <w:sz w:val="32"/>
          <w:szCs w:val="32"/>
          <w:highlight w:val="none"/>
          <w:lang w:eastAsia="zh-CN"/>
        </w:rPr>
        <w:t>梯级利用，</w:t>
      </w:r>
      <w:r>
        <w:rPr>
          <w:rFonts w:hint="default" w:ascii="Times New Roman" w:hAnsi="Times New Roman" w:eastAsia="仿宋_GB2312" w:cs="Times New Roman"/>
          <w:snapToGrid/>
          <w:color w:val="auto"/>
          <w:kern w:val="2"/>
          <w:sz w:val="32"/>
          <w:szCs w:val="32"/>
          <w:highlight w:val="none"/>
          <w:lang w:eastAsia="zh-CN"/>
        </w:rPr>
        <w:t>同步实施汽轮机通</w:t>
      </w:r>
      <w:r>
        <w:rPr>
          <w:rFonts w:hint="default" w:ascii="Times New Roman" w:hAnsi="Times New Roman" w:eastAsia="仿宋_GB2312" w:cs="Times New Roman"/>
          <w:snapToGrid/>
          <w:color w:val="auto"/>
          <w:spacing w:val="6"/>
          <w:kern w:val="2"/>
          <w:sz w:val="32"/>
          <w:szCs w:val="32"/>
          <w:highlight w:val="none"/>
          <w:lang w:eastAsia="zh-CN"/>
        </w:rPr>
        <w:t>流改造、烟气余热回收利用、电机变频改造等措施</w:t>
      </w:r>
      <w:r>
        <w:rPr>
          <w:rFonts w:hint="default" w:ascii="Times New Roman" w:hAnsi="Times New Roman" w:eastAsia="仿宋_GB2312" w:cs="Times New Roman"/>
          <w:snapToGrid/>
          <w:spacing w:val="6"/>
          <w:kern w:val="2"/>
          <w:sz w:val="32"/>
          <w:szCs w:val="32"/>
          <w:highlight w:val="none"/>
          <w:lang w:eastAsia="zh-CN"/>
        </w:rPr>
        <w:t>，优化热力循环、降低辅机能耗，系统性降低供电煤耗。鼓励现役燃煤机组开展低负荷提效改造，纯凝工况下30</w:t>
      </w:r>
      <w:r>
        <w:rPr>
          <w:rFonts w:hint="default" w:ascii="Times New Roman" w:hAnsi="Times New Roman" w:eastAsia="仿宋_GB2312" w:cs="Times New Roman"/>
          <w:snapToGrid/>
          <w:kern w:val="2"/>
          <w:sz w:val="32"/>
          <w:szCs w:val="32"/>
          <w:highlight w:val="none"/>
          <w:lang w:eastAsia="zh-CN"/>
        </w:rPr>
        <w:t>%负荷相比额</w:t>
      </w:r>
      <w:r>
        <w:rPr>
          <w:rFonts w:hint="default" w:ascii="Times New Roman" w:hAnsi="Times New Roman" w:eastAsia="仿宋_GB2312" w:cs="Times New Roman"/>
          <w:snapToGrid/>
          <w:spacing w:val="6"/>
          <w:kern w:val="2"/>
          <w:sz w:val="32"/>
          <w:szCs w:val="32"/>
          <w:highlight w:val="none"/>
          <w:lang w:eastAsia="zh-CN"/>
        </w:rPr>
        <w:t>定负荷的供电煤耗增幅原则上不高于25%。到202</w:t>
      </w:r>
      <w:r>
        <w:rPr>
          <w:rFonts w:hint="default" w:ascii="Times New Roman" w:hAnsi="Times New Roman" w:eastAsia="仿宋_GB2312" w:cs="Times New Roman"/>
          <w:snapToGrid/>
          <w:spacing w:val="6"/>
          <w:kern w:val="2"/>
          <w:sz w:val="32"/>
          <w:szCs w:val="32"/>
          <w:highlight w:val="none"/>
          <w:lang w:val="en-US" w:eastAsia="zh-CN"/>
        </w:rPr>
        <w:t>8</w:t>
      </w:r>
      <w:r>
        <w:rPr>
          <w:rFonts w:hint="default" w:ascii="Times New Roman" w:hAnsi="Times New Roman" w:eastAsia="仿宋_GB2312" w:cs="Times New Roman"/>
          <w:snapToGrid/>
          <w:spacing w:val="6"/>
          <w:kern w:val="2"/>
          <w:sz w:val="32"/>
          <w:szCs w:val="32"/>
          <w:highlight w:val="none"/>
          <w:lang w:eastAsia="zh-CN"/>
        </w:rPr>
        <w:t>年底，全市在役煤电机组供电</w:t>
      </w:r>
      <w:r>
        <w:rPr>
          <w:rFonts w:hint="default" w:ascii="Times New Roman" w:hAnsi="Times New Roman" w:eastAsia="仿宋_GB2312" w:cs="Times New Roman"/>
          <w:snapToGrid/>
          <w:kern w:val="2"/>
          <w:sz w:val="32"/>
          <w:szCs w:val="32"/>
          <w:highlight w:val="none"/>
          <w:lang w:eastAsia="zh-CN"/>
        </w:rPr>
        <w:t>煤耗达到国家标准。</w:t>
      </w:r>
      <w:r>
        <w:rPr>
          <w:rFonts w:hint="default" w:ascii="Times New Roman" w:hAnsi="Times New Roman" w:eastAsia="CESI楷体-GB2312" w:cs="Times New Roman"/>
          <w:b/>
          <w:bCs/>
          <w:snapToGrid/>
          <w:kern w:val="2"/>
          <w:sz w:val="32"/>
          <w:szCs w:val="32"/>
          <w:lang w:eastAsia="zh-CN"/>
        </w:rPr>
        <w:t>（责任单位：市能源局）</w:t>
      </w:r>
    </w:p>
    <w:p w14:paraId="35A2FBE6">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kern w:val="2"/>
          <w:sz w:val="32"/>
          <w:szCs w:val="32"/>
          <w:lang w:eastAsia="zh-CN"/>
        </w:rPr>
      </w:pPr>
      <w:r>
        <w:rPr>
          <w:rFonts w:hint="default" w:ascii="Times New Roman" w:hAnsi="Times New Roman" w:eastAsia="仿宋_GB2312" w:cs="Times New Roman"/>
          <w:b/>
          <w:bCs/>
          <w:snapToGrid/>
          <w:kern w:val="2"/>
          <w:sz w:val="32"/>
          <w:szCs w:val="32"/>
          <w:lang w:val="en-US" w:eastAsia="zh-CN"/>
        </w:rPr>
        <w:t>7</w:t>
      </w:r>
      <w:r>
        <w:rPr>
          <w:rFonts w:hint="default" w:ascii="Times New Roman" w:hAnsi="Times New Roman" w:eastAsia="仿宋_GB2312" w:cs="Times New Roman"/>
          <w:b/>
          <w:bCs/>
          <w:snapToGrid/>
          <w:kern w:val="2"/>
          <w:sz w:val="32"/>
          <w:szCs w:val="32"/>
          <w:lang w:eastAsia="zh-CN"/>
        </w:rPr>
        <w:t>.提升灵活性调节能力。</w:t>
      </w:r>
      <w:r>
        <w:rPr>
          <w:rFonts w:hint="default" w:ascii="Times New Roman" w:hAnsi="Times New Roman" w:eastAsia="仿宋_GB2312" w:cs="Times New Roman"/>
          <w:snapToGrid/>
          <w:kern w:val="2"/>
          <w:sz w:val="32"/>
          <w:szCs w:val="32"/>
          <w:highlight w:val="none"/>
          <w:lang w:eastAsia="zh-CN"/>
        </w:rPr>
        <w:t>公用燃煤机组要严格按照相关要求开展灵活性改造，</w:t>
      </w:r>
      <w:r>
        <w:rPr>
          <w:rFonts w:hint="default" w:ascii="Times New Roman" w:hAnsi="Times New Roman" w:eastAsia="仿宋_GB2312" w:cs="Times New Roman"/>
          <w:snapToGrid/>
          <w:kern w:val="2"/>
          <w:sz w:val="32"/>
          <w:szCs w:val="32"/>
          <w:lang w:eastAsia="zh-CN"/>
        </w:rPr>
        <w:t>优化燃料系统、制粉系统、烟风系统、汽轮机、热力系统、控制系统</w:t>
      </w:r>
      <w:r>
        <w:rPr>
          <w:rFonts w:hint="default" w:ascii="Times New Roman" w:hAnsi="Times New Roman" w:eastAsia="仿宋_GB2312" w:cs="Times New Roman"/>
          <w:snapToGrid/>
          <w:color w:val="auto"/>
          <w:kern w:val="2"/>
          <w:sz w:val="32"/>
          <w:szCs w:val="32"/>
          <w:lang w:eastAsia="zh-CN"/>
        </w:rPr>
        <w:t>运行，在纯凝工况下最小技术出力达到</w:t>
      </w:r>
      <w:r>
        <w:rPr>
          <w:rFonts w:hint="default" w:ascii="Times New Roman" w:hAnsi="Times New Roman" w:eastAsia="仿宋_GB2312" w:cs="Times New Roman"/>
          <w:snapToGrid/>
          <w:color w:val="auto"/>
          <w:kern w:val="2"/>
          <w:sz w:val="32"/>
          <w:szCs w:val="32"/>
          <w:lang w:val="en-US" w:eastAsia="zh-CN"/>
        </w:rPr>
        <w:t>35</w:t>
      </w:r>
      <w:r>
        <w:rPr>
          <w:rFonts w:hint="default" w:ascii="Times New Roman" w:hAnsi="Times New Roman" w:eastAsia="仿宋_GB2312" w:cs="Times New Roman"/>
          <w:snapToGrid/>
          <w:color w:val="auto"/>
          <w:kern w:val="2"/>
          <w:sz w:val="32"/>
          <w:szCs w:val="32"/>
          <w:lang w:eastAsia="zh-CN"/>
        </w:rPr>
        <w:t>%以下，热电机组力争实现单日</w:t>
      </w:r>
      <w:r>
        <w:rPr>
          <w:rFonts w:hint="default" w:ascii="Times New Roman" w:hAnsi="Times New Roman" w:eastAsia="仿宋_GB2312" w:cs="Times New Roman"/>
          <w:snapToGrid/>
          <w:color w:val="auto"/>
          <w:kern w:val="2"/>
          <w:sz w:val="32"/>
          <w:szCs w:val="32"/>
          <w:lang w:val="en-US" w:eastAsia="zh-CN"/>
        </w:rPr>
        <w:t>6小时</w:t>
      </w:r>
      <w:r>
        <w:rPr>
          <w:rFonts w:hint="default" w:ascii="Times New Roman" w:hAnsi="Times New Roman" w:eastAsia="仿宋_GB2312" w:cs="Times New Roman"/>
          <w:snapToGrid/>
          <w:color w:val="auto"/>
          <w:kern w:val="2"/>
          <w:sz w:val="32"/>
          <w:szCs w:val="32"/>
          <w:highlight w:val="none"/>
          <w:lang w:eastAsia="zh-CN"/>
        </w:rPr>
        <w:t>最小技术出力达到40%，</w:t>
      </w:r>
      <w:r>
        <w:rPr>
          <w:rFonts w:hint="default" w:ascii="Times New Roman" w:hAnsi="Times New Roman" w:eastAsia="仿宋_GB2312" w:cs="Times New Roman"/>
          <w:snapToGrid/>
          <w:kern w:val="2"/>
          <w:sz w:val="32"/>
          <w:szCs w:val="32"/>
          <w:highlight w:val="none"/>
          <w:lang w:eastAsia="zh-CN"/>
        </w:rPr>
        <w:t>鼓励自备电厂参与电力系统调峰。</w:t>
      </w:r>
      <w:r>
        <w:rPr>
          <w:rFonts w:hint="default" w:ascii="Times New Roman" w:hAnsi="Times New Roman" w:eastAsia="仿宋_GB2312" w:cs="Times New Roman"/>
          <w:snapToGrid/>
          <w:color w:val="auto"/>
          <w:kern w:val="2"/>
          <w:sz w:val="32"/>
          <w:szCs w:val="32"/>
          <w:lang w:eastAsia="zh-CN"/>
        </w:rPr>
        <w:t>到</w:t>
      </w:r>
      <w:r>
        <w:rPr>
          <w:rFonts w:hint="default" w:ascii="Times New Roman" w:hAnsi="Times New Roman" w:eastAsia="仿宋_GB2312" w:cs="Times New Roman"/>
          <w:snapToGrid/>
          <w:kern w:val="2"/>
          <w:sz w:val="32"/>
          <w:szCs w:val="32"/>
          <w:lang w:eastAsia="zh-CN"/>
        </w:rPr>
        <w:t>202</w:t>
      </w:r>
      <w:r>
        <w:rPr>
          <w:rFonts w:hint="default" w:ascii="Times New Roman" w:hAnsi="Times New Roman" w:eastAsia="仿宋_GB2312" w:cs="Times New Roman"/>
          <w:snapToGrid/>
          <w:kern w:val="2"/>
          <w:sz w:val="32"/>
          <w:szCs w:val="32"/>
          <w:lang w:val="en-US" w:eastAsia="zh-CN"/>
        </w:rPr>
        <w:t>8</w:t>
      </w:r>
      <w:r>
        <w:rPr>
          <w:rFonts w:hint="default" w:ascii="Times New Roman" w:hAnsi="Times New Roman" w:eastAsia="仿宋_GB2312" w:cs="Times New Roman"/>
          <w:snapToGrid/>
          <w:kern w:val="2"/>
          <w:sz w:val="32"/>
          <w:szCs w:val="32"/>
          <w:lang w:eastAsia="zh-CN"/>
        </w:rPr>
        <w:t>年底，所有公网煤电机组完成灵活性改造且符合电网调峰要求。</w:t>
      </w:r>
      <w:r>
        <w:rPr>
          <w:rFonts w:hint="default" w:ascii="Times New Roman" w:hAnsi="Times New Roman" w:eastAsia="仿宋_GB2312" w:cs="Times New Roman"/>
          <w:b/>
          <w:bCs/>
          <w:snapToGrid/>
          <w:color w:val="000000" w:themeColor="text1"/>
          <w:kern w:val="2"/>
          <w:sz w:val="32"/>
          <w:szCs w:val="32"/>
          <w:lang w:eastAsia="zh-CN"/>
          <w14:textFill>
            <w14:solidFill>
              <w14:schemeClr w14:val="tx1"/>
            </w14:solidFill>
          </w14:textFill>
        </w:rPr>
        <w:t>（责任单位：市能源局、乌海供电公司）</w:t>
      </w:r>
    </w:p>
    <w:p w14:paraId="13DFB5E1">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CESI楷体-GB2312" w:cs="Times New Roman"/>
          <w:b/>
          <w:bCs/>
          <w:snapToGrid/>
          <w:kern w:val="2"/>
          <w:sz w:val="32"/>
          <w:szCs w:val="32"/>
          <w:lang w:eastAsia="zh-CN"/>
        </w:rPr>
      </w:pPr>
      <w:r>
        <w:rPr>
          <w:rFonts w:hint="default" w:ascii="Times New Roman" w:hAnsi="Times New Roman" w:eastAsia="仿宋_GB2312" w:cs="Times New Roman"/>
          <w:b/>
          <w:bCs/>
          <w:snapToGrid/>
          <w:kern w:val="2"/>
          <w:sz w:val="32"/>
          <w:szCs w:val="32"/>
          <w:lang w:val="en-US" w:eastAsia="zh-CN"/>
        </w:rPr>
        <w:t>8</w:t>
      </w:r>
      <w:r>
        <w:rPr>
          <w:rFonts w:hint="default" w:ascii="Times New Roman" w:hAnsi="Times New Roman" w:eastAsia="仿宋_GB2312" w:cs="Times New Roman"/>
          <w:b/>
          <w:bCs/>
          <w:snapToGrid/>
          <w:kern w:val="2"/>
          <w:sz w:val="32"/>
          <w:szCs w:val="32"/>
          <w:lang w:eastAsia="zh-CN"/>
        </w:rPr>
        <w:t>.鼓励开展低碳化改造。</w:t>
      </w:r>
      <w:r>
        <w:rPr>
          <w:rFonts w:hint="default" w:ascii="Times New Roman" w:hAnsi="Times New Roman" w:eastAsia="仿宋_GB2312" w:cs="Times New Roman"/>
          <w:snapToGrid/>
          <w:kern w:val="2"/>
          <w:sz w:val="32"/>
          <w:szCs w:val="32"/>
          <w:lang w:eastAsia="zh-CN"/>
        </w:rPr>
        <w:t>鼓励现役机组结合设备状况与运行特点，积极探索生物质掺烧、绿氢、绿氨掺烧等低碳燃烧技术应用。鼓励开展CCUS技术经济可行性研究，探索推动成熟低碳技术试点应用，降低单位发电量碳排放强度。</w:t>
      </w:r>
      <w:r>
        <w:rPr>
          <w:rFonts w:hint="default" w:ascii="Times New Roman" w:hAnsi="Times New Roman" w:eastAsia="CESI楷体-GB2312" w:cs="Times New Roman"/>
          <w:b/>
          <w:bCs/>
          <w:snapToGrid/>
          <w:kern w:val="2"/>
          <w:sz w:val="32"/>
          <w:szCs w:val="32"/>
          <w:lang w:eastAsia="zh-CN"/>
        </w:rPr>
        <w:t>（责任单位：市能源局、发改委、科技局）</w:t>
      </w:r>
    </w:p>
    <w:p w14:paraId="38B0C0CD">
      <w:pPr>
        <w:keepNext w:val="0"/>
        <w:keepLines w:val="0"/>
        <w:pageBreakBefore w:val="0"/>
        <w:widowControl w:val="0"/>
        <w:kinsoku/>
        <w:wordWrap/>
        <w:overflowPunct w:val="0"/>
        <w:topLinePunct/>
        <w:autoSpaceDE w:val="0"/>
        <w:autoSpaceDN w:val="0"/>
        <w:bidi w:val="0"/>
        <w:adjustRightInd w:val="0"/>
        <w:snapToGrid w:val="0"/>
        <w:spacing w:line="590" w:lineRule="exact"/>
        <w:ind w:firstLine="641"/>
        <w:jc w:val="both"/>
        <w:textAlignment w:val="baseline"/>
        <w:rPr>
          <w:rFonts w:hint="default" w:ascii="Times New Roman" w:hAnsi="Times New Roman" w:eastAsia="CESI楷体-GB2312" w:cs="Times New Roman"/>
          <w:b/>
          <w:bCs/>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9.全面加强厂区环境综合整治。</w:t>
      </w:r>
      <w:r>
        <w:rPr>
          <w:rFonts w:hint="default" w:ascii="Times New Roman" w:hAnsi="Times New Roman" w:eastAsia="仿宋_GB2312" w:cs="Times New Roman"/>
          <w:kern w:val="2"/>
          <w:sz w:val="32"/>
          <w:szCs w:val="32"/>
          <w:highlight w:val="none"/>
          <w:lang w:val="en-US" w:eastAsia="zh-CN" w:bidi="ar-SA"/>
        </w:rPr>
        <w:t>严格执行封闭运输规定，在粉煤灰、灰渣、煤矸石等固废运输环节，全部使用湿法密闭运输，严禁敞口运输导致扬尘外泄。对原料堆场、固废临时贮存场须实现封闭存储或全覆盖，配套安装喷淋降尘设施。对厂区道路实施硬化并定期清扫保洁，设置车辆冲洗装置。安装扬尘在线监测设备，有效控制厂区扬尘污染。</w:t>
      </w:r>
      <w:r>
        <w:rPr>
          <w:rFonts w:hint="default" w:ascii="Times New Roman" w:hAnsi="Times New Roman" w:eastAsia="CESI楷体-GB2312" w:cs="Times New Roman"/>
          <w:b/>
          <w:bCs/>
          <w:kern w:val="2"/>
          <w:sz w:val="32"/>
          <w:szCs w:val="32"/>
          <w:highlight w:val="none"/>
          <w:lang w:val="en-US" w:eastAsia="zh-CN" w:bidi="ar-SA"/>
        </w:rPr>
        <w:t>（责任单位：市生态环境局、交通局、能源局）</w:t>
      </w:r>
    </w:p>
    <w:p w14:paraId="3C8B396A">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outlineLvl w:val="1"/>
        <w:rPr>
          <w:rFonts w:hint="default" w:ascii="Times New Roman" w:hAnsi="Times New Roman" w:eastAsia="楷体_GB2312" w:cs="Times New Roman"/>
          <w:b w:val="0"/>
          <w:bCs w:val="0"/>
          <w:snapToGrid/>
          <w:kern w:val="2"/>
          <w:sz w:val="32"/>
          <w:szCs w:val="32"/>
          <w:lang w:eastAsia="zh-CN"/>
        </w:rPr>
      </w:pPr>
      <w:r>
        <w:rPr>
          <w:rFonts w:hint="default" w:ascii="Times New Roman" w:hAnsi="Times New Roman" w:eastAsia="楷体_GB2312" w:cs="Times New Roman"/>
          <w:b w:val="0"/>
          <w:bCs w:val="0"/>
          <w:snapToGrid/>
          <w:kern w:val="2"/>
          <w:sz w:val="32"/>
          <w:szCs w:val="32"/>
          <w:lang w:eastAsia="zh-CN"/>
        </w:rPr>
        <w:t>（三）推动智能化转型，提升高效运营水平。</w:t>
      </w:r>
    </w:p>
    <w:p w14:paraId="0CEC0DB3">
      <w:pPr>
        <w:keepNext w:val="0"/>
        <w:keepLines w:val="0"/>
        <w:pageBreakBefore w:val="0"/>
        <w:widowControl w:val="0"/>
        <w:numPr>
          <w:ilvl w:val="0"/>
          <w:numId w:val="0"/>
        </w:numPr>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color w:val="auto"/>
          <w:kern w:val="2"/>
          <w:sz w:val="32"/>
          <w:szCs w:val="32"/>
          <w:lang w:val="en-US" w:eastAsia="zh-CN"/>
        </w:rPr>
      </w:pPr>
      <w:r>
        <w:rPr>
          <w:rFonts w:hint="default" w:ascii="Times New Roman" w:hAnsi="Times New Roman" w:eastAsia="仿宋_GB2312" w:cs="Times New Roman"/>
          <w:b/>
          <w:bCs/>
          <w:snapToGrid/>
          <w:color w:val="auto"/>
          <w:kern w:val="2"/>
          <w:sz w:val="32"/>
          <w:szCs w:val="32"/>
          <w:lang w:val="en-US" w:eastAsia="zh-CN"/>
        </w:rPr>
        <w:t>10.大力推动智能化管控、运维体系建设。</w:t>
      </w:r>
      <w:r>
        <w:rPr>
          <w:rFonts w:hint="default" w:ascii="Times New Roman" w:hAnsi="Times New Roman" w:eastAsia="仿宋_GB2312" w:cs="Times New Roman"/>
          <w:b w:val="0"/>
          <w:bCs w:val="0"/>
          <w:snapToGrid/>
          <w:color w:val="auto"/>
          <w:kern w:val="2"/>
          <w:sz w:val="32"/>
          <w:szCs w:val="32"/>
          <w:lang w:val="en-US" w:eastAsia="zh-CN"/>
        </w:rPr>
        <w:t>加快智能化管控系统建设，实现全负荷工况下AGC指令自动精准完成；依托DCS系统集中操作给水、给煤等关键环节，优先用PLC等自动化手段替代人工；煤电企业要严格按照要求将数据接入乌海市煤炭市场运行监管平台。加快建设智能化运维体系，运用大数据、人工智能提升燃料管理、风机系统智能化水平；实时采集设备数据，实现关键设备安全监测与风险预警；鼓励应用智能巡检机器人等实用技术。</w:t>
      </w:r>
      <w:r>
        <w:rPr>
          <w:rFonts w:hint="default" w:ascii="Times New Roman" w:hAnsi="Times New Roman" w:eastAsia="仿宋_GB2312" w:cs="Times New Roman"/>
          <w:snapToGrid/>
          <w:kern w:val="2"/>
          <w:sz w:val="32"/>
          <w:szCs w:val="32"/>
          <w:lang w:eastAsia="zh-CN"/>
        </w:rPr>
        <w:t>加快智能决策技术应用，</w:t>
      </w:r>
      <w:r>
        <w:rPr>
          <w:rFonts w:hint="default" w:ascii="Times New Roman" w:hAnsi="Times New Roman" w:eastAsia="仿宋_GB2312" w:cs="Times New Roman"/>
          <w:b w:val="0"/>
          <w:bCs w:val="0"/>
          <w:snapToGrid/>
          <w:color w:val="auto"/>
          <w:kern w:val="2"/>
          <w:sz w:val="32"/>
          <w:szCs w:val="32"/>
          <w:lang w:val="en-US" w:eastAsia="zh-CN"/>
        </w:rPr>
        <w:t>利用云计算、大数据建立智能决策模型，为机组参与电力市场提供支持。</w:t>
      </w:r>
      <w:r>
        <w:rPr>
          <w:rFonts w:hint="default" w:ascii="Times New Roman" w:hAnsi="Times New Roman" w:eastAsia="楷体_GB2312" w:cs="Times New Roman"/>
          <w:b/>
          <w:bCs/>
          <w:snapToGrid/>
          <w:color w:val="auto"/>
          <w:kern w:val="2"/>
          <w:sz w:val="32"/>
          <w:szCs w:val="32"/>
          <w:lang w:val="en-US" w:eastAsia="zh-CN" w:bidi="ar-SA"/>
        </w:rPr>
        <w:t>（责任单位：市能源局，政数局，乌海供电公司）</w:t>
      </w:r>
    </w:p>
    <w:p w14:paraId="261F5A20">
      <w:pPr>
        <w:keepNext w:val="0"/>
        <w:keepLines w:val="0"/>
        <w:pageBreakBefore w:val="0"/>
        <w:widowControl w:val="0"/>
        <w:wordWrap/>
        <w:overflowPunct w:val="0"/>
        <w:topLinePunct/>
        <w:bidi w:val="0"/>
        <w:spacing w:line="590" w:lineRule="exact"/>
        <w:jc w:val="both"/>
        <w:rPr>
          <w:rFonts w:hint="default" w:ascii="Times New Roman" w:hAnsi="Times New Roman" w:eastAsia="仿宋_GB2312" w:cs="Times New Roman"/>
          <w:b w:val="0"/>
          <w:bCs w:val="0"/>
          <w:kern w:val="2"/>
          <w:sz w:val="32"/>
          <w:szCs w:val="32"/>
          <w:lang w:val="en-US" w:eastAsia="zh-CN" w:bidi="ar-SA"/>
        </w:rPr>
      </w:pPr>
    </w:p>
    <w:p w14:paraId="6A5DDE61">
      <w:pPr>
        <w:keepNext w:val="0"/>
        <w:keepLines w:val="0"/>
        <w:pageBreakBefore w:val="0"/>
        <w:widowControl w:val="0"/>
        <w:kinsoku/>
        <w:wordWrap/>
        <w:overflowPunct w:val="0"/>
        <w:topLinePunct/>
        <w:autoSpaceDE/>
        <w:autoSpaceDN/>
        <w:bidi w:val="0"/>
        <w:adjustRightInd/>
        <w:snapToGrid/>
        <w:spacing w:line="590" w:lineRule="exact"/>
        <w:ind w:firstLine="640"/>
        <w:jc w:val="both"/>
        <w:textAlignment w:val="auto"/>
        <w:rPr>
          <w:rFonts w:hint="default" w:ascii="Times New Roman" w:hAnsi="Times New Roman" w:eastAsia="仿宋_GB2312" w:cs="Times New Roman"/>
          <w:b w:val="0"/>
          <w:bCs w:val="0"/>
          <w:snapToGrid/>
          <w:kern w:val="2"/>
          <w:sz w:val="32"/>
          <w:szCs w:val="32"/>
          <w:lang w:val="en-US" w:eastAsia="zh-CN" w:bidi="ar-SA"/>
        </w:rPr>
      </w:pPr>
      <w:r>
        <w:rPr>
          <w:rFonts w:hint="default" w:ascii="Times New Roman" w:hAnsi="Times New Roman" w:eastAsia="仿宋_GB2312" w:cs="Times New Roman"/>
          <w:b w:val="0"/>
          <w:bCs w:val="0"/>
          <w:snapToGrid/>
          <w:kern w:val="2"/>
          <w:sz w:val="32"/>
          <w:szCs w:val="32"/>
          <w:lang w:val="en-US" w:eastAsia="zh-CN" w:bidi="ar-SA"/>
        </w:rPr>
        <w:t>附表：1.新建煤电机组标准规范；</w:t>
      </w:r>
    </w:p>
    <w:p w14:paraId="4293A359">
      <w:pPr>
        <w:keepNext w:val="0"/>
        <w:keepLines w:val="0"/>
        <w:pageBreakBefore w:val="0"/>
        <w:widowControl w:val="0"/>
        <w:numPr>
          <w:ilvl w:val="0"/>
          <w:numId w:val="0"/>
        </w:numPr>
        <w:wordWrap/>
        <w:overflowPunct w:val="0"/>
        <w:topLinePunct/>
        <w:bidi w:val="0"/>
        <w:spacing w:line="590" w:lineRule="exact"/>
        <w:ind w:left="1535" w:leftChars="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2.改造升级煤电机组标准规范；</w:t>
      </w:r>
    </w:p>
    <w:p w14:paraId="28B2266A">
      <w:pPr>
        <w:keepNext w:val="0"/>
        <w:keepLines w:val="0"/>
        <w:pageBreakBefore w:val="0"/>
        <w:widowControl w:val="0"/>
        <w:kinsoku/>
        <w:wordWrap/>
        <w:topLinePunct/>
        <w:autoSpaceDE/>
        <w:autoSpaceDN/>
        <w:bidi w:val="0"/>
        <w:spacing w:line="560" w:lineRule="atLeast"/>
        <w:ind w:firstLine="640" w:firstLineChars="200"/>
        <w:textAlignment w:val="auto"/>
        <w:outlineLvl w:val="1"/>
        <w:rPr>
          <w:rFonts w:hint="default" w:ascii="Times New Roman" w:hAnsi="Times New Roman" w:eastAsia="黑体" w:cs="Times New Roman"/>
          <w:color w:val="auto"/>
          <w:sz w:val="32"/>
          <w:szCs w:val="32"/>
        </w:rPr>
        <w:sectPr>
          <w:footerReference r:id="rId5" w:type="default"/>
          <w:pgSz w:w="11906" w:h="16838"/>
          <w:pgMar w:top="1701" w:right="1531" w:bottom="1701" w:left="1531" w:header="851" w:footer="1417" w:gutter="0"/>
          <w:pgNumType w:fmt="decimal"/>
          <w:cols w:space="0" w:num="1"/>
          <w:rtlGutter w:val="0"/>
          <w:docGrid w:type="lines" w:linePitch="312" w:charSpace="0"/>
        </w:sectPr>
      </w:pPr>
    </w:p>
    <w:p w14:paraId="17EF3DB3">
      <w:pPr>
        <w:keepNext/>
        <w:keepLines/>
        <w:pageBreakBefore w:val="0"/>
        <w:widowControl w:val="0"/>
        <w:kinsoku/>
        <w:wordWrap w:val="0"/>
        <w:topLinePunct/>
        <w:autoSpaceDE/>
        <w:autoSpaceDN/>
        <w:bidi w:val="0"/>
        <w:adjustRightInd/>
        <w:snapToGrid/>
        <w:spacing w:line="580" w:lineRule="exact"/>
        <w:jc w:val="both"/>
        <w:textAlignment w:val="auto"/>
        <w:rPr>
          <w:rFonts w:hint="default" w:ascii="Times New Roman" w:hAnsi="Times New Roman" w:eastAsia="黑体" w:cs="Times New Roman"/>
          <w:snapToGrid/>
          <w:color w:val="auto"/>
          <w:kern w:val="0"/>
          <w:sz w:val="32"/>
          <w:szCs w:val="22"/>
          <w:lang w:val="en-US" w:eastAsia="zh-CN"/>
        </w:rPr>
      </w:pPr>
      <w:r>
        <w:rPr>
          <w:rFonts w:hint="default" w:ascii="Times New Roman" w:hAnsi="Times New Roman" w:eastAsia="黑体" w:cs="Times New Roman"/>
          <w:snapToGrid/>
          <w:color w:val="auto"/>
          <w:kern w:val="0"/>
          <w:sz w:val="32"/>
          <w:szCs w:val="22"/>
          <w:lang w:val="en-US" w:eastAsia="zh-CN"/>
        </w:rPr>
        <w:t>附表1</w:t>
      </w:r>
    </w:p>
    <w:p w14:paraId="44DC3248">
      <w:pPr>
        <w:keepNext w:val="0"/>
        <w:keepLines w:val="0"/>
        <w:pageBreakBefore w:val="0"/>
        <w:widowControl w:val="0"/>
        <w:suppressLineNumbers w:val="0"/>
        <w:kinsoku/>
        <w:wordWrap/>
        <w:overflowPunct w:val="0"/>
        <w:topLinePunct/>
        <w:autoSpaceDE/>
        <w:autoSpaceDN/>
        <w:bidi w:val="0"/>
        <w:adjustRightInd w:val="0"/>
        <w:snapToGrid w:val="0"/>
        <w:spacing w:line="580" w:lineRule="exact"/>
        <w:ind w:left="0" w:leftChars="0"/>
        <w:jc w:val="center"/>
        <w:textAlignment w:val="center"/>
        <w:rPr>
          <w:rFonts w:hint="default" w:ascii="Times New Roman" w:hAnsi="Times New Roman" w:eastAsia="方正小标宋简体" w:cs="Times New Roman"/>
          <w:b w:val="0"/>
          <w:bCs w:val="0"/>
          <w:i w:val="0"/>
          <w:iCs w:val="0"/>
          <w:snapToGrid w:val="0"/>
          <w:color w:val="000000"/>
          <w:kern w:val="0"/>
          <w:sz w:val="44"/>
          <w:szCs w:val="44"/>
          <w:highlight w:val="none"/>
          <w:u w:val="none" w:color="auto"/>
          <w:lang w:val="en-US" w:eastAsia="zh-CN" w:bidi="ar"/>
        </w:rPr>
      </w:pPr>
      <w:r>
        <w:rPr>
          <w:rFonts w:hint="default" w:ascii="Times New Roman" w:hAnsi="Times New Roman" w:eastAsia="方正小标宋简体" w:cs="Times New Roman"/>
          <w:b w:val="0"/>
          <w:bCs w:val="0"/>
          <w:i w:val="0"/>
          <w:iCs w:val="0"/>
          <w:snapToGrid w:val="0"/>
          <w:color w:val="000000"/>
          <w:kern w:val="0"/>
          <w:sz w:val="44"/>
          <w:szCs w:val="44"/>
          <w:highlight w:val="none"/>
          <w:u w:val="none" w:color="auto"/>
          <w:lang w:val="en-US" w:eastAsia="zh-CN" w:bidi="ar"/>
        </w:rPr>
        <w:t>新建煤电机组标准规范</w:t>
      </w:r>
    </w:p>
    <w:tbl>
      <w:tblPr>
        <w:tblStyle w:val="3"/>
        <w:tblW w:w="15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3"/>
        <w:gridCol w:w="1328"/>
        <w:gridCol w:w="1762"/>
        <w:gridCol w:w="5063"/>
        <w:gridCol w:w="4700"/>
        <w:gridCol w:w="1364"/>
      </w:tblGrid>
      <w:tr w14:paraId="3703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blHeader/>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AA32">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黑体" w:cs="Times New Roman"/>
                <w:i w:val="0"/>
                <w:iCs w:val="0"/>
                <w:snapToGrid w:val="0"/>
                <w:color w:val="000000"/>
                <w:kern w:val="0"/>
                <w:sz w:val="24"/>
                <w:szCs w:val="24"/>
                <w:u w:val="none"/>
                <w:lang w:val="en-US" w:eastAsia="zh-CN" w:bidi="ar"/>
              </w:rPr>
            </w:pPr>
            <w:r>
              <w:rPr>
                <w:rFonts w:hint="default" w:ascii="Times New Roman" w:hAnsi="Times New Roman" w:eastAsia="黑体" w:cs="Times New Roman"/>
                <w:i w:val="0"/>
                <w:iCs w:val="0"/>
                <w:snapToGrid w:val="0"/>
                <w:color w:val="000000"/>
                <w:kern w:val="0"/>
                <w:sz w:val="24"/>
                <w:szCs w:val="24"/>
                <w:u w:val="none"/>
                <w:lang w:val="en-US" w:eastAsia="zh-CN" w:bidi="ar"/>
              </w:rPr>
              <w:t>指标</w:t>
            </w:r>
          </w:p>
          <w:p w14:paraId="7D8641D9">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黑体" w:cs="Times New Roman"/>
                <w:i w:val="0"/>
                <w:iCs w:val="0"/>
                <w:snapToGrid/>
                <w:color w:val="000000"/>
                <w:kern w:val="2"/>
                <w:sz w:val="24"/>
                <w:szCs w:val="24"/>
                <w:u w:val="none"/>
                <w:lang w:eastAsia="zh-CN"/>
              </w:rPr>
            </w:pPr>
            <w:r>
              <w:rPr>
                <w:rFonts w:hint="default" w:ascii="Times New Roman" w:hAnsi="Times New Roman" w:eastAsia="黑体" w:cs="Times New Roman"/>
                <w:i w:val="0"/>
                <w:iCs w:val="0"/>
                <w:snapToGrid w:val="0"/>
                <w:color w:val="000000"/>
                <w:kern w:val="0"/>
                <w:sz w:val="24"/>
                <w:szCs w:val="24"/>
                <w:u w:val="none"/>
                <w:lang w:val="en-US" w:eastAsia="zh-CN" w:bidi="ar"/>
              </w:rPr>
              <w:t>类型</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C5C6">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黑体" w:cs="Times New Roman"/>
                <w:i w:val="0"/>
                <w:iCs w:val="0"/>
                <w:snapToGrid/>
                <w:color w:val="000000"/>
                <w:kern w:val="2"/>
                <w:sz w:val="24"/>
                <w:szCs w:val="24"/>
                <w:u w:val="none"/>
                <w:lang w:eastAsia="zh-CN"/>
              </w:rPr>
            </w:pPr>
            <w:r>
              <w:rPr>
                <w:rFonts w:hint="default" w:ascii="Times New Roman" w:hAnsi="Times New Roman" w:eastAsia="黑体" w:cs="Times New Roman"/>
                <w:i w:val="0"/>
                <w:iCs w:val="0"/>
                <w:snapToGrid w:val="0"/>
                <w:color w:val="000000"/>
                <w:kern w:val="0"/>
                <w:sz w:val="24"/>
                <w:szCs w:val="24"/>
                <w:u w:val="none"/>
                <w:lang w:val="en-US" w:eastAsia="zh-CN" w:bidi="ar"/>
              </w:rPr>
              <w:t>一级指标</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8805">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黑体" w:cs="Times New Roman"/>
                <w:i w:val="0"/>
                <w:iCs w:val="0"/>
                <w:snapToGrid/>
                <w:color w:val="000000"/>
                <w:kern w:val="2"/>
                <w:sz w:val="24"/>
                <w:szCs w:val="24"/>
                <w:u w:val="none"/>
                <w:lang w:eastAsia="zh-CN"/>
              </w:rPr>
            </w:pPr>
            <w:r>
              <w:rPr>
                <w:rFonts w:hint="default" w:ascii="Times New Roman" w:hAnsi="Times New Roman" w:eastAsia="黑体" w:cs="Times New Roman"/>
                <w:i w:val="0"/>
                <w:iCs w:val="0"/>
                <w:snapToGrid w:val="0"/>
                <w:color w:val="000000"/>
                <w:kern w:val="0"/>
                <w:sz w:val="24"/>
                <w:szCs w:val="24"/>
                <w:u w:val="none"/>
                <w:lang w:val="en-US" w:eastAsia="zh-CN" w:bidi="ar"/>
              </w:rPr>
              <w:t>二级指标</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447D">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黑体" w:cs="Times New Roman"/>
                <w:i w:val="0"/>
                <w:iCs w:val="0"/>
                <w:snapToGrid/>
                <w:color w:val="000000"/>
                <w:kern w:val="2"/>
                <w:sz w:val="24"/>
                <w:szCs w:val="24"/>
                <w:u w:val="none"/>
                <w:lang w:eastAsia="zh-CN"/>
              </w:rPr>
            </w:pPr>
            <w:r>
              <w:rPr>
                <w:rFonts w:hint="default" w:ascii="Times New Roman" w:hAnsi="Times New Roman" w:eastAsia="黑体" w:cs="Times New Roman"/>
                <w:i w:val="0"/>
                <w:iCs w:val="0"/>
                <w:snapToGrid w:val="0"/>
                <w:color w:val="000000"/>
                <w:kern w:val="0"/>
                <w:sz w:val="24"/>
                <w:szCs w:val="24"/>
                <w:u w:val="none"/>
                <w:lang w:val="en-US" w:eastAsia="zh-CN" w:bidi="ar"/>
              </w:rPr>
              <w:t>标准</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FE94">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黑体" w:cs="Times New Roman"/>
                <w:i w:val="0"/>
                <w:iCs w:val="0"/>
                <w:snapToGrid/>
                <w:color w:val="000000"/>
                <w:kern w:val="2"/>
                <w:sz w:val="24"/>
                <w:szCs w:val="24"/>
                <w:u w:val="none"/>
                <w:lang w:eastAsia="zh-CN"/>
              </w:rPr>
            </w:pPr>
            <w:r>
              <w:rPr>
                <w:rFonts w:hint="default" w:ascii="Times New Roman" w:hAnsi="Times New Roman" w:eastAsia="黑体" w:cs="Times New Roman"/>
                <w:i w:val="0"/>
                <w:iCs w:val="0"/>
                <w:snapToGrid w:val="0"/>
                <w:color w:val="000000"/>
                <w:kern w:val="0"/>
                <w:sz w:val="24"/>
                <w:szCs w:val="24"/>
                <w:u w:val="none"/>
                <w:lang w:val="en-US" w:eastAsia="zh-CN" w:bidi="ar"/>
              </w:rPr>
              <w:t>执行依据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9AD1">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黑体" w:cs="Times New Roman"/>
                <w:i w:val="0"/>
                <w:iCs w:val="0"/>
                <w:snapToGrid/>
                <w:color w:val="000000"/>
                <w:kern w:val="2"/>
                <w:sz w:val="24"/>
                <w:szCs w:val="24"/>
                <w:u w:val="none"/>
                <w:lang w:eastAsia="zh-CN"/>
              </w:rPr>
            </w:pPr>
            <w:r>
              <w:rPr>
                <w:rFonts w:hint="default" w:ascii="Times New Roman" w:hAnsi="Times New Roman" w:eastAsia="黑体" w:cs="Times New Roman"/>
                <w:i w:val="0"/>
                <w:iCs w:val="0"/>
                <w:snapToGrid w:val="0"/>
                <w:color w:val="000000"/>
                <w:kern w:val="0"/>
                <w:sz w:val="24"/>
                <w:szCs w:val="24"/>
                <w:u w:val="none"/>
                <w:lang w:val="en-US" w:eastAsia="zh-CN" w:bidi="ar"/>
              </w:rPr>
              <w:t>监管单位</w:t>
            </w:r>
          </w:p>
        </w:tc>
      </w:tr>
      <w:tr w14:paraId="5BB0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7DCD7">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黑体" w:cs="Times New Roman"/>
                <w:i w:val="0"/>
                <w:iCs w:val="0"/>
                <w:snapToGrid w:val="0"/>
                <w:color w:val="000000"/>
                <w:kern w:val="0"/>
                <w:sz w:val="24"/>
                <w:szCs w:val="24"/>
                <w:u w:val="none"/>
                <w:lang w:val="en-US" w:eastAsia="zh-CN" w:bidi="ar"/>
              </w:rPr>
              <w:t>高端化</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3647">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清洁降碳</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4876">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val="0"/>
                <w:color w:val="000000"/>
                <w:kern w:val="0"/>
                <w:sz w:val="24"/>
                <w:szCs w:val="24"/>
                <w:u w:val="none"/>
                <w:lang w:val="en-US" w:eastAsia="zh-CN" w:bidi="ar"/>
              </w:rPr>
            </w:pPr>
            <w:r>
              <w:rPr>
                <w:rFonts w:hint="default" w:ascii="Times New Roman" w:hAnsi="Times New Roman" w:eastAsia="仿宋_GB2312" w:cs="Times New Roman"/>
                <w:i w:val="0"/>
                <w:iCs w:val="0"/>
                <w:snapToGrid w:val="0"/>
                <w:color w:val="000000"/>
                <w:kern w:val="0"/>
                <w:sz w:val="24"/>
                <w:szCs w:val="24"/>
                <w:u w:val="none"/>
                <w:lang w:val="en-US" w:eastAsia="zh-CN" w:bidi="ar"/>
              </w:rPr>
              <w:t>二氧化碳</w:t>
            </w:r>
          </w:p>
          <w:p w14:paraId="4B6851BB">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减排</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44F7">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应预留低碳化改造条件，鼓励具备条件的实施低碳化建设</w:t>
            </w:r>
          </w:p>
        </w:tc>
        <w:tc>
          <w:tcPr>
            <w:tcW w:w="4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715F5">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国家发展改革委、国家能源局联合印发《新一代煤电升级专项行动实施方案（2025—2027年）》（发改能源〔2025〕363号）</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C331">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能源局、市发改委</w:t>
            </w:r>
          </w:p>
        </w:tc>
      </w:tr>
      <w:tr w14:paraId="2DD4F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733E0">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A1454">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安全可靠</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FB51">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保供期申报出力达标率</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E9AF">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98%</w:t>
            </w:r>
          </w:p>
        </w:tc>
        <w:tc>
          <w:tcPr>
            <w:tcW w:w="4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796AF">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E2AEA">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市能源局</w:t>
            </w:r>
          </w:p>
        </w:tc>
      </w:tr>
      <w:tr w14:paraId="12B0F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E9248">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1E63">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4AE6">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保供期非计划停运次数</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2037">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0.3次/台年</w:t>
            </w:r>
          </w:p>
        </w:tc>
        <w:tc>
          <w:tcPr>
            <w:tcW w:w="4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87EF6">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FAEF2">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49D9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jc w:val="center"/>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0993B">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30FE1">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高效调节</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EDD9">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深度调峰最小发电出力（Pe)</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C6DE">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新建燃用烟煤的煤粉炉机组纯凝工况力争达到25%，根据机组煤质特性、炉型差异适当调整。热电机组力争实现单日6h达到40%。</w:t>
            </w:r>
          </w:p>
        </w:tc>
        <w:tc>
          <w:tcPr>
            <w:tcW w:w="4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971DF">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4F0EC">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3583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jc w:val="center"/>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D316D">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90069">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7FE9">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负荷变化速率</w:t>
            </w:r>
            <w:r>
              <w:rPr>
                <w:rFonts w:hint="default" w:ascii="Times New Roman" w:hAnsi="Times New Roman" w:eastAsia="仿宋_GB2312" w:cs="Times New Roman"/>
                <w:i w:val="0"/>
                <w:iCs w:val="0"/>
                <w:snapToGrid w:val="0"/>
                <w:color w:val="000000"/>
                <w:kern w:val="0"/>
                <w:sz w:val="24"/>
                <w:szCs w:val="24"/>
                <w:u w:val="none"/>
                <w:lang w:val="en-US" w:eastAsia="zh-CN" w:bidi="ar"/>
              </w:rPr>
              <w:br w:type="textWrapping"/>
            </w:r>
            <w:r>
              <w:rPr>
                <w:rFonts w:hint="default" w:ascii="Times New Roman" w:hAnsi="Times New Roman" w:eastAsia="仿宋_GB2312" w:cs="Times New Roman"/>
                <w:i w:val="0"/>
                <w:iCs w:val="0"/>
                <w:snapToGrid w:val="0"/>
                <w:color w:val="000000"/>
                <w:kern w:val="0"/>
                <w:sz w:val="24"/>
                <w:szCs w:val="24"/>
                <w:u w:val="none"/>
                <w:lang w:val="en-US" w:eastAsia="zh-CN" w:bidi="ar"/>
              </w:rPr>
              <w:t>(Pe/ min)</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2624">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燃用烟煤的煤粉炉机组50%及以上、30%—50%负荷力争分别达到2.2%、1%，根据煤质特性、炉型差异可适当放宽</w:t>
            </w:r>
          </w:p>
        </w:tc>
        <w:tc>
          <w:tcPr>
            <w:tcW w:w="4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20DA1">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46645">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047D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63285">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94F36">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68F0">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一次调频</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8117">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鼓励通过自身调节或辅助调节方式提升一次调频性能</w:t>
            </w:r>
          </w:p>
        </w:tc>
        <w:tc>
          <w:tcPr>
            <w:tcW w:w="4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7EBBA">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88FC0">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2445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7" w:hRule="atLeast"/>
          <w:jc w:val="center"/>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CD06E">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D21D8">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02A7">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启停调峰</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049B">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鼓励具备条件的，通过实施适应性改造或针对性设计制造具备安全可靠启停调峰能力，CFB 锅炉积极采用压火调峰</w:t>
            </w:r>
          </w:p>
        </w:tc>
        <w:tc>
          <w:tcPr>
            <w:tcW w:w="4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1AE31">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F4B57">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49B3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1083" w:type="dxa"/>
            <w:vMerge w:val="restart"/>
            <w:tcBorders>
              <w:top w:val="single" w:color="000000" w:sz="4" w:space="0"/>
              <w:left w:val="single" w:color="000000" w:sz="4" w:space="0"/>
              <w:bottom w:val="nil"/>
              <w:right w:val="single" w:color="000000" w:sz="4" w:space="0"/>
            </w:tcBorders>
            <w:shd w:val="clear" w:color="auto" w:fill="auto"/>
            <w:vAlign w:val="center"/>
          </w:tcPr>
          <w:p w14:paraId="2D1BD49E">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黑体" w:cs="Times New Roman"/>
                <w:i w:val="0"/>
                <w:iCs w:val="0"/>
                <w:snapToGrid/>
                <w:color w:val="000000"/>
                <w:kern w:val="2"/>
                <w:sz w:val="24"/>
                <w:szCs w:val="24"/>
                <w:u w:val="none"/>
                <w:lang w:eastAsia="zh-CN"/>
              </w:rPr>
            </w:pPr>
            <w:r>
              <w:rPr>
                <w:rFonts w:hint="default" w:ascii="Times New Roman" w:hAnsi="Times New Roman" w:eastAsia="黑体" w:cs="Times New Roman"/>
                <w:i w:val="0"/>
                <w:iCs w:val="0"/>
                <w:snapToGrid w:val="0"/>
                <w:color w:val="000000"/>
                <w:kern w:val="0"/>
                <w:sz w:val="24"/>
                <w:szCs w:val="24"/>
                <w:u w:val="none"/>
                <w:lang w:val="en-US" w:eastAsia="zh-CN" w:bidi="ar"/>
              </w:rPr>
              <w:t>绿色化</w:t>
            </w: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609A2">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污染物排放</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C551">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二氧化硫排放浓度</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5698">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≤35毫克 / 立方米</w:t>
            </w:r>
          </w:p>
        </w:tc>
        <w:tc>
          <w:tcPr>
            <w:tcW w:w="4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A769C">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《火电厂大气污染物排放标准》（GB 13223 - 2011）</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3939D">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市生态环境局</w:t>
            </w:r>
          </w:p>
        </w:tc>
      </w:tr>
      <w:tr w14:paraId="1BAC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083" w:type="dxa"/>
            <w:vMerge w:val="continue"/>
            <w:tcBorders>
              <w:top w:val="single" w:color="000000" w:sz="4" w:space="0"/>
              <w:left w:val="single" w:color="000000" w:sz="4" w:space="0"/>
              <w:bottom w:val="nil"/>
              <w:right w:val="single" w:color="000000" w:sz="4" w:space="0"/>
            </w:tcBorders>
            <w:shd w:val="clear" w:color="auto" w:fill="auto"/>
            <w:vAlign w:val="center"/>
          </w:tcPr>
          <w:p w14:paraId="024CC4C7">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黑体" w:cs="Times New Roman"/>
                <w:i w:val="0"/>
                <w:iCs w:val="0"/>
                <w:snapToGrid/>
                <w:color w:val="000000"/>
                <w:kern w:val="2"/>
                <w:sz w:val="24"/>
                <w:szCs w:val="24"/>
                <w:u w:val="none"/>
                <w:lang w:eastAsia="zh-CN"/>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2EE40">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C443">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氮氧化物排放浓度</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4C2A">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≤50毫克 / 立方米</w:t>
            </w:r>
          </w:p>
        </w:tc>
        <w:tc>
          <w:tcPr>
            <w:tcW w:w="4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AC0D1">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C5BB7">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0FE6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083" w:type="dxa"/>
            <w:vMerge w:val="continue"/>
            <w:tcBorders>
              <w:top w:val="single" w:color="000000" w:sz="4" w:space="0"/>
              <w:left w:val="single" w:color="000000" w:sz="4" w:space="0"/>
              <w:bottom w:val="nil"/>
              <w:right w:val="single" w:color="000000" w:sz="4" w:space="0"/>
            </w:tcBorders>
            <w:shd w:val="clear" w:color="auto" w:fill="auto"/>
            <w:vAlign w:val="center"/>
          </w:tcPr>
          <w:p w14:paraId="44D79D81">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黑体" w:cs="Times New Roman"/>
                <w:i w:val="0"/>
                <w:iCs w:val="0"/>
                <w:snapToGrid/>
                <w:color w:val="000000"/>
                <w:kern w:val="2"/>
                <w:sz w:val="24"/>
                <w:szCs w:val="24"/>
                <w:u w:val="none"/>
                <w:lang w:eastAsia="zh-CN"/>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634B4">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09BA">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烟尘排放浓度</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1466">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≤10毫克 / 立方米</w:t>
            </w:r>
          </w:p>
        </w:tc>
        <w:tc>
          <w:tcPr>
            <w:tcW w:w="4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FDFBF">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5BA9F">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23F5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1083" w:type="dxa"/>
            <w:vMerge w:val="continue"/>
            <w:tcBorders>
              <w:top w:val="single" w:color="000000" w:sz="4" w:space="0"/>
              <w:left w:val="single" w:color="000000" w:sz="4" w:space="0"/>
              <w:bottom w:val="nil"/>
              <w:right w:val="single" w:color="000000" w:sz="4" w:space="0"/>
            </w:tcBorders>
            <w:shd w:val="clear" w:color="auto" w:fill="auto"/>
            <w:vAlign w:val="center"/>
          </w:tcPr>
          <w:p w14:paraId="43649FC8">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黑体" w:cs="Times New Roman"/>
                <w:i w:val="0"/>
                <w:iCs w:val="0"/>
                <w:snapToGrid/>
                <w:color w:val="000000"/>
                <w:kern w:val="2"/>
                <w:sz w:val="24"/>
                <w:szCs w:val="24"/>
                <w:u w:val="none"/>
                <w:lang w:eastAsia="zh-CN"/>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3050">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供电煤耗</w:t>
            </w:r>
          </w:p>
        </w:tc>
        <w:tc>
          <w:tcPr>
            <w:tcW w:w="11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477B8">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1.满足《燃煤发电机组单位产品能源消耗限额》(GB 21258-2024)的相关要求；</w:t>
            </w:r>
            <w:r>
              <w:rPr>
                <w:rFonts w:hint="default" w:ascii="Times New Roman" w:hAnsi="Times New Roman" w:eastAsia="仿宋_GB2312" w:cs="Times New Roman"/>
                <w:i w:val="0"/>
                <w:iCs w:val="0"/>
                <w:snapToGrid w:val="0"/>
                <w:color w:val="000000"/>
                <w:kern w:val="0"/>
                <w:sz w:val="24"/>
                <w:szCs w:val="24"/>
                <w:u w:val="none"/>
                <w:lang w:val="en-US" w:eastAsia="zh-CN" w:bidi="ar"/>
              </w:rPr>
              <w:br w:type="textWrapping"/>
            </w:r>
            <w:r>
              <w:rPr>
                <w:rFonts w:hint="default" w:ascii="Times New Roman" w:hAnsi="Times New Roman" w:eastAsia="仿宋_GB2312" w:cs="Times New Roman"/>
                <w:i w:val="0"/>
                <w:iCs w:val="0"/>
                <w:snapToGrid w:val="0"/>
                <w:color w:val="000000"/>
                <w:kern w:val="0"/>
                <w:sz w:val="24"/>
                <w:szCs w:val="24"/>
                <w:u w:val="none"/>
                <w:lang w:val="en-US" w:eastAsia="zh-CN" w:bidi="ar"/>
              </w:rPr>
              <w:t>2.30%额定负荷供电煤耗比100%额定负荷增幅力争控制在20%以内，根据煤质特征、炉型差异、冷却方式、不同海拔地区等条件可适当放宽。</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06C2">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市能源局</w:t>
            </w:r>
          </w:p>
        </w:tc>
      </w:tr>
      <w:tr w14:paraId="4FDE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1083" w:type="dxa"/>
            <w:vMerge w:val="continue"/>
            <w:tcBorders>
              <w:top w:val="single" w:color="000000" w:sz="4" w:space="0"/>
              <w:left w:val="single" w:color="000000" w:sz="4" w:space="0"/>
              <w:bottom w:val="nil"/>
              <w:right w:val="single" w:color="000000" w:sz="4" w:space="0"/>
            </w:tcBorders>
            <w:shd w:val="clear" w:color="auto" w:fill="auto"/>
            <w:vAlign w:val="center"/>
          </w:tcPr>
          <w:p w14:paraId="5E0FF2E4">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黑体" w:cs="Times New Roman"/>
                <w:i w:val="0"/>
                <w:iCs w:val="0"/>
                <w:snapToGrid/>
                <w:color w:val="000000"/>
                <w:kern w:val="2"/>
                <w:sz w:val="24"/>
                <w:szCs w:val="24"/>
                <w:u w:val="none"/>
                <w:lang w:eastAsia="zh-CN"/>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DF0C">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发电水耗</w:t>
            </w:r>
          </w:p>
        </w:tc>
        <w:tc>
          <w:tcPr>
            <w:tcW w:w="11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5F0DE">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同时满足满足《黄河流域工业用水定额》（GB45669-2024）和《节水型企业火力发电行业》（GB/T26925 - 2023)相关要求。</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A5C1">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市水务局</w:t>
            </w:r>
          </w:p>
        </w:tc>
      </w:tr>
      <w:tr w14:paraId="62D0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AFAE8">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黑体" w:cs="Times New Roman"/>
                <w:i w:val="0"/>
                <w:iCs w:val="0"/>
                <w:snapToGrid/>
                <w:color w:val="000000"/>
                <w:kern w:val="2"/>
                <w:sz w:val="24"/>
                <w:szCs w:val="24"/>
                <w:u w:val="none"/>
                <w:lang w:eastAsia="zh-CN"/>
              </w:rPr>
            </w:pPr>
            <w:r>
              <w:rPr>
                <w:rFonts w:hint="default" w:ascii="Times New Roman" w:hAnsi="Times New Roman" w:eastAsia="黑体" w:cs="Times New Roman"/>
                <w:i w:val="0"/>
                <w:iCs w:val="0"/>
                <w:snapToGrid w:val="0"/>
                <w:color w:val="000000"/>
                <w:kern w:val="0"/>
                <w:sz w:val="24"/>
                <w:szCs w:val="24"/>
                <w:u w:val="none"/>
                <w:lang w:val="en-US" w:eastAsia="zh-CN" w:bidi="ar"/>
              </w:rPr>
              <w:t>智能化</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8FC6">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智能控制</w:t>
            </w:r>
          </w:p>
        </w:tc>
        <w:tc>
          <w:tcPr>
            <w:tcW w:w="6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FB5A9">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鼓励全负荷工况(含干湿态转换点及以下)负荷调节自动控制，无人工干预完成AGC指令占比不低于95%。</w:t>
            </w:r>
          </w:p>
        </w:tc>
        <w:tc>
          <w:tcPr>
            <w:tcW w:w="4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2122E">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国家发展改革委、国家能源局联合印发《新一代煤电升级专项行动实施方案（2025—2027年）》（发改能源〔2025〕363号）</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75F23">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市能源局</w:t>
            </w:r>
          </w:p>
        </w:tc>
      </w:tr>
      <w:tr w14:paraId="7805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1D6C6">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F9BD">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智能运维</w:t>
            </w:r>
          </w:p>
        </w:tc>
        <w:tc>
          <w:tcPr>
            <w:tcW w:w="6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AA750">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全面提升燃料管理、燃烧组织、风机系统等智能化水平；具备关键设备/部件运行安全监测和风险预警能力；积极应用状态检修技术；智能评估机组寿命损耗。</w:t>
            </w:r>
          </w:p>
        </w:tc>
        <w:tc>
          <w:tcPr>
            <w:tcW w:w="4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B3A63">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316EA">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01AC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jc w:val="center"/>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62CB8">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7A28">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智能决策</w:t>
            </w:r>
          </w:p>
        </w:tc>
        <w:tc>
          <w:tcPr>
            <w:tcW w:w="6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39008">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自动化分析不同负荷率供电成本，结合调度机制和市场交易机制等，对机组参与电力市场提供智能化决策参考。</w:t>
            </w:r>
          </w:p>
        </w:tc>
        <w:tc>
          <w:tcPr>
            <w:tcW w:w="4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482C1">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8AF9">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bl>
    <w:p w14:paraId="72CBEAB8">
      <w:pPr>
        <w:keepNext w:val="0"/>
        <w:keepLines w:val="0"/>
        <w:pageBreakBefore w:val="0"/>
        <w:widowControl w:val="0"/>
        <w:kinsoku/>
        <w:wordWrap/>
        <w:overflowPunct w:val="0"/>
        <w:topLinePunct/>
        <w:autoSpaceDE/>
        <w:autoSpaceDN/>
        <w:bidi w:val="0"/>
        <w:adjustRightInd/>
        <w:snapToGrid/>
        <w:spacing w:line="580" w:lineRule="exact"/>
        <w:ind w:left="0" w:leftChars="0"/>
        <w:jc w:val="both"/>
        <w:textAlignment w:val="auto"/>
        <w:rPr>
          <w:rFonts w:hint="default" w:ascii="Times New Roman" w:hAnsi="Times New Roman" w:eastAsia="黑体" w:cs="Times New Roman"/>
          <w:b w:val="0"/>
          <w:bCs w:val="0"/>
          <w:i w:val="0"/>
          <w:iCs w:val="0"/>
          <w:snapToGrid w:val="0"/>
          <w:color w:val="000000"/>
          <w:kern w:val="0"/>
          <w:sz w:val="32"/>
          <w:szCs w:val="32"/>
          <w:highlight w:val="none"/>
          <w:u w:val="none" w:color="auto"/>
          <w:lang w:val="en-US" w:eastAsia="zh-CN" w:bidi="ar"/>
        </w:rPr>
      </w:pPr>
      <w:r>
        <w:rPr>
          <w:rFonts w:hint="default" w:ascii="Times New Roman" w:hAnsi="Times New Roman" w:eastAsia="黑体" w:cs="Times New Roman"/>
          <w:b w:val="0"/>
          <w:bCs w:val="0"/>
          <w:i w:val="0"/>
          <w:iCs w:val="0"/>
          <w:snapToGrid w:val="0"/>
          <w:color w:val="000000"/>
          <w:kern w:val="0"/>
          <w:sz w:val="32"/>
          <w:szCs w:val="32"/>
          <w:highlight w:val="none"/>
          <w:u w:val="none" w:color="auto"/>
          <w:lang w:val="en-US" w:eastAsia="zh-CN" w:bidi="ar"/>
        </w:rPr>
        <w:br w:type="page"/>
      </w:r>
    </w:p>
    <w:p w14:paraId="108084EC">
      <w:pPr>
        <w:keepNext/>
        <w:keepLines/>
        <w:pageBreakBefore w:val="0"/>
        <w:widowControl w:val="0"/>
        <w:kinsoku/>
        <w:wordWrap w:val="0"/>
        <w:topLinePunct/>
        <w:autoSpaceDE/>
        <w:autoSpaceDN/>
        <w:bidi w:val="0"/>
        <w:adjustRightInd/>
        <w:snapToGrid/>
        <w:spacing w:line="580" w:lineRule="exact"/>
        <w:jc w:val="both"/>
        <w:textAlignment w:val="auto"/>
        <w:rPr>
          <w:rFonts w:hint="default" w:ascii="Times New Roman" w:hAnsi="Times New Roman" w:eastAsia="方正小标宋简体" w:cs="Times New Roman"/>
          <w:b w:val="0"/>
          <w:bCs w:val="0"/>
          <w:i w:val="0"/>
          <w:iCs w:val="0"/>
          <w:snapToGrid w:val="0"/>
          <w:color w:val="000000"/>
          <w:kern w:val="0"/>
          <w:sz w:val="44"/>
          <w:szCs w:val="44"/>
          <w:highlight w:val="none"/>
          <w:u w:val="none" w:color="auto"/>
          <w:lang w:val="en-US" w:eastAsia="zh-CN" w:bidi="ar"/>
        </w:rPr>
      </w:pPr>
      <w:r>
        <w:rPr>
          <w:rFonts w:hint="default" w:ascii="Times New Roman" w:hAnsi="Times New Roman" w:eastAsia="黑体" w:cs="Times New Roman"/>
          <w:snapToGrid/>
          <w:color w:val="auto"/>
          <w:kern w:val="0"/>
          <w:sz w:val="32"/>
          <w:szCs w:val="22"/>
          <w:lang w:val="en-US" w:eastAsia="zh-CN"/>
        </w:rPr>
        <w:t>附表2</w:t>
      </w:r>
    </w:p>
    <w:p w14:paraId="6BB9C6B8">
      <w:pPr>
        <w:keepNext w:val="0"/>
        <w:keepLines w:val="0"/>
        <w:pageBreakBefore w:val="0"/>
        <w:widowControl w:val="0"/>
        <w:kinsoku/>
        <w:wordWrap/>
        <w:overflowPunct w:val="0"/>
        <w:topLinePunct/>
        <w:autoSpaceDE/>
        <w:autoSpaceDN/>
        <w:bidi w:val="0"/>
        <w:adjustRightInd/>
        <w:snapToGrid/>
        <w:spacing w:line="580" w:lineRule="exact"/>
        <w:ind w:left="0" w:leftChars="0"/>
        <w:jc w:val="center"/>
        <w:textAlignment w:val="auto"/>
        <w:rPr>
          <w:rFonts w:hint="default" w:ascii="Times New Roman" w:hAnsi="Times New Roman" w:eastAsia="方正小标宋简体" w:cs="Times New Roman"/>
          <w:b w:val="0"/>
          <w:bCs w:val="0"/>
          <w:i w:val="0"/>
          <w:iCs w:val="0"/>
          <w:snapToGrid w:val="0"/>
          <w:color w:val="000000"/>
          <w:kern w:val="0"/>
          <w:sz w:val="44"/>
          <w:szCs w:val="44"/>
          <w:highlight w:val="none"/>
          <w:u w:val="none" w:color="auto"/>
          <w:lang w:val="en-US" w:eastAsia="zh-CN" w:bidi="ar"/>
        </w:rPr>
      </w:pPr>
      <w:r>
        <w:rPr>
          <w:rFonts w:hint="default" w:ascii="Times New Roman" w:hAnsi="Times New Roman" w:eastAsia="方正小标宋简体" w:cs="Times New Roman"/>
          <w:b w:val="0"/>
          <w:bCs w:val="0"/>
          <w:i w:val="0"/>
          <w:iCs w:val="0"/>
          <w:snapToGrid w:val="0"/>
          <w:color w:val="000000"/>
          <w:kern w:val="0"/>
          <w:sz w:val="44"/>
          <w:szCs w:val="44"/>
          <w:highlight w:val="none"/>
          <w:u w:val="none" w:color="auto"/>
          <w:lang w:val="en-US" w:eastAsia="zh-CN" w:bidi="ar"/>
        </w:rPr>
        <w:t>改造升级煤电机组标准规范</w:t>
      </w:r>
    </w:p>
    <w:tbl>
      <w:tblPr>
        <w:tblStyle w:val="3"/>
        <w:tblW w:w="146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9"/>
        <w:gridCol w:w="1182"/>
        <w:gridCol w:w="1987"/>
        <w:gridCol w:w="1125"/>
        <w:gridCol w:w="1972"/>
        <w:gridCol w:w="3254"/>
        <w:gridCol w:w="905"/>
        <w:gridCol w:w="1872"/>
        <w:gridCol w:w="1325"/>
      </w:tblGrid>
      <w:tr w14:paraId="4D86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blHeader/>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DD21">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黑体" w:cs="Times New Roman"/>
                <w:i w:val="0"/>
                <w:iCs w:val="0"/>
                <w:snapToGrid w:val="0"/>
                <w:color w:val="000000"/>
                <w:kern w:val="0"/>
                <w:sz w:val="24"/>
                <w:szCs w:val="24"/>
                <w:u w:val="none"/>
                <w:lang w:val="en-US" w:eastAsia="zh-CN" w:bidi="ar"/>
              </w:rPr>
            </w:pPr>
            <w:r>
              <w:rPr>
                <w:rFonts w:hint="default" w:ascii="Times New Roman" w:hAnsi="Times New Roman" w:eastAsia="黑体" w:cs="Times New Roman"/>
                <w:i w:val="0"/>
                <w:iCs w:val="0"/>
                <w:snapToGrid w:val="0"/>
                <w:color w:val="000000"/>
                <w:kern w:val="0"/>
                <w:sz w:val="24"/>
                <w:szCs w:val="24"/>
                <w:u w:val="none"/>
                <w:lang w:val="en-US" w:eastAsia="zh-CN" w:bidi="ar"/>
              </w:rPr>
              <w:t>指标</w:t>
            </w:r>
          </w:p>
          <w:p w14:paraId="1BB2958F">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黑体" w:cs="Times New Roman"/>
                <w:i w:val="0"/>
                <w:iCs w:val="0"/>
                <w:snapToGrid/>
                <w:color w:val="000000"/>
                <w:kern w:val="2"/>
                <w:sz w:val="24"/>
                <w:szCs w:val="24"/>
                <w:u w:val="none"/>
                <w:lang w:eastAsia="zh-CN"/>
              </w:rPr>
            </w:pPr>
            <w:r>
              <w:rPr>
                <w:rFonts w:hint="default" w:ascii="Times New Roman" w:hAnsi="Times New Roman" w:eastAsia="黑体" w:cs="Times New Roman"/>
                <w:i w:val="0"/>
                <w:iCs w:val="0"/>
                <w:snapToGrid w:val="0"/>
                <w:color w:val="000000"/>
                <w:kern w:val="0"/>
                <w:sz w:val="24"/>
                <w:szCs w:val="24"/>
                <w:u w:val="none"/>
                <w:lang w:val="en-US" w:eastAsia="zh-CN" w:bidi="ar"/>
              </w:rPr>
              <w:t>类型</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B2B4">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黑体" w:cs="Times New Roman"/>
                <w:i w:val="0"/>
                <w:iCs w:val="0"/>
                <w:snapToGrid/>
                <w:color w:val="000000"/>
                <w:kern w:val="2"/>
                <w:sz w:val="24"/>
                <w:szCs w:val="24"/>
                <w:u w:val="none"/>
                <w:lang w:eastAsia="zh-CN"/>
              </w:rPr>
            </w:pPr>
            <w:r>
              <w:rPr>
                <w:rFonts w:hint="default" w:ascii="Times New Roman" w:hAnsi="Times New Roman" w:eastAsia="黑体" w:cs="Times New Roman"/>
                <w:i w:val="0"/>
                <w:iCs w:val="0"/>
                <w:snapToGrid w:val="0"/>
                <w:color w:val="000000"/>
                <w:kern w:val="0"/>
                <w:sz w:val="24"/>
                <w:szCs w:val="24"/>
                <w:u w:val="none"/>
                <w:lang w:val="en-US" w:eastAsia="zh-CN" w:bidi="ar"/>
              </w:rPr>
              <w:t>一级指标</w:t>
            </w:r>
          </w:p>
        </w:tc>
        <w:tc>
          <w:tcPr>
            <w:tcW w:w="5084" w:type="dxa"/>
            <w:gridSpan w:val="3"/>
            <w:tcBorders>
              <w:top w:val="single" w:color="000000" w:sz="4" w:space="0"/>
              <w:left w:val="single" w:color="000000" w:sz="4" w:space="0"/>
              <w:bottom w:val="single" w:color="000000" w:sz="4" w:space="0"/>
              <w:right w:val="nil"/>
            </w:tcBorders>
            <w:shd w:val="clear" w:color="auto" w:fill="auto"/>
            <w:vAlign w:val="center"/>
          </w:tcPr>
          <w:p w14:paraId="31630BF6">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黑体" w:cs="Times New Roman"/>
                <w:i w:val="0"/>
                <w:iCs w:val="0"/>
                <w:snapToGrid/>
                <w:color w:val="000000"/>
                <w:kern w:val="2"/>
                <w:sz w:val="24"/>
                <w:szCs w:val="24"/>
                <w:u w:val="none"/>
                <w:lang w:eastAsia="zh-CN"/>
              </w:rPr>
            </w:pPr>
            <w:r>
              <w:rPr>
                <w:rFonts w:hint="default" w:ascii="Times New Roman" w:hAnsi="Times New Roman" w:eastAsia="黑体" w:cs="Times New Roman"/>
                <w:i w:val="0"/>
                <w:iCs w:val="0"/>
                <w:snapToGrid w:val="0"/>
                <w:color w:val="000000"/>
                <w:kern w:val="0"/>
                <w:sz w:val="24"/>
                <w:szCs w:val="24"/>
                <w:u w:val="none"/>
                <w:lang w:val="en-US" w:eastAsia="zh-CN" w:bidi="ar"/>
              </w:rPr>
              <w:t>二级指标</w:t>
            </w:r>
          </w:p>
        </w:tc>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1E211">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黑体" w:cs="Times New Roman"/>
                <w:i w:val="0"/>
                <w:iCs w:val="0"/>
                <w:snapToGrid/>
                <w:color w:val="000000"/>
                <w:kern w:val="2"/>
                <w:sz w:val="24"/>
                <w:szCs w:val="24"/>
                <w:u w:val="none"/>
                <w:lang w:eastAsia="zh-CN"/>
              </w:rPr>
            </w:pPr>
            <w:r>
              <w:rPr>
                <w:rFonts w:hint="default" w:ascii="Times New Roman" w:hAnsi="Times New Roman" w:eastAsia="黑体" w:cs="Times New Roman"/>
                <w:i w:val="0"/>
                <w:iCs w:val="0"/>
                <w:snapToGrid w:val="0"/>
                <w:color w:val="000000"/>
                <w:kern w:val="0"/>
                <w:sz w:val="24"/>
                <w:szCs w:val="24"/>
                <w:u w:val="none"/>
                <w:lang w:val="en-US" w:eastAsia="zh-CN" w:bidi="ar"/>
              </w:rPr>
              <w:t>标准</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5147">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黑体" w:cs="Times New Roman"/>
                <w:i w:val="0"/>
                <w:iCs w:val="0"/>
                <w:snapToGrid/>
                <w:color w:val="000000"/>
                <w:kern w:val="2"/>
                <w:sz w:val="24"/>
                <w:szCs w:val="24"/>
                <w:u w:val="none"/>
                <w:lang w:eastAsia="zh-CN"/>
              </w:rPr>
            </w:pPr>
            <w:r>
              <w:rPr>
                <w:rFonts w:hint="default" w:ascii="Times New Roman" w:hAnsi="Times New Roman" w:eastAsia="黑体" w:cs="Times New Roman"/>
                <w:i w:val="0"/>
                <w:iCs w:val="0"/>
                <w:snapToGrid w:val="0"/>
                <w:color w:val="000000"/>
                <w:kern w:val="0"/>
                <w:sz w:val="24"/>
                <w:szCs w:val="24"/>
                <w:u w:val="none"/>
                <w:lang w:val="en-US" w:eastAsia="zh-CN" w:bidi="ar"/>
              </w:rPr>
              <w:t>执行依据</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F572">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黑体" w:cs="Times New Roman"/>
                <w:i w:val="0"/>
                <w:iCs w:val="0"/>
                <w:snapToGrid/>
                <w:color w:val="000000"/>
                <w:kern w:val="2"/>
                <w:sz w:val="24"/>
                <w:szCs w:val="24"/>
                <w:u w:val="none"/>
                <w:lang w:eastAsia="zh-CN"/>
              </w:rPr>
            </w:pPr>
            <w:r>
              <w:rPr>
                <w:rFonts w:hint="default" w:ascii="Times New Roman" w:hAnsi="Times New Roman" w:eastAsia="黑体" w:cs="Times New Roman"/>
                <w:i w:val="0"/>
                <w:iCs w:val="0"/>
                <w:snapToGrid w:val="0"/>
                <w:color w:val="000000"/>
                <w:kern w:val="0"/>
                <w:sz w:val="24"/>
                <w:szCs w:val="24"/>
                <w:u w:val="none"/>
                <w:lang w:val="en-US" w:eastAsia="zh-CN" w:bidi="ar"/>
              </w:rPr>
              <w:t>监管单位</w:t>
            </w:r>
          </w:p>
        </w:tc>
      </w:tr>
      <w:tr w14:paraId="26EA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886FC">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黑体" w:cs="Times New Roman"/>
                <w:i w:val="0"/>
                <w:iCs w:val="0"/>
                <w:snapToGrid w:val="0"/>
                <w:color w:val="000000"/>
                <w:kern w:val="0"/>
                <w:sz w:val="24"/>
                <w:szCs w:val="24"/>
                <w:u w:val="none"/>
                <w:lang w:val="en-US" w:eastAsia="zh-CN" w:bidi="ar"/>
              </w:rPr>
              <w:t>高端化</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6647">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清洁降碳</w:t>
            </w:r>
          </w:p>
        </w:tc>
        <w:tc>
          <w:tcPr>
            <w:tcW w:w="5084" w:type="dxa"/>
            <w:gridSpan w:val="3"/>
            <w:tcBorders>
              <w:top w:val="single" w:color="000000" w:sz="4" w:space="0"/>
              <w:left w:val="single" w:color="000000" w:sz="4" w:space="0"/>
              <w:bottom w:val="single" w:color="000000" w:sz="4" w:space="0"/>
              <w:right w:val="nil"/>
            </w:tcBorders>
            <w:shd w:val="clear" w:color="auto" w:fill="auto"/>
            <w:vAlign w:val="center"/>
          </w:tcPr>
          <w:p w14:paraId="60EEDB4B">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二氧化碳减排</w:t>
            </w:r>
          </w:p>
        </w:tc>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B90B0">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鼓励实施低碳化改造</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B82B9">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both"/>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国家发展改革委、国家能源局联合印发《新一代煤电升级专项行动实施方案（2025—2027年）》（发改能源〔2025〕363号）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6F0E">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市能源局、发改委</w:t>
            </w:r>
          </w:p>
        </w:tc>
      </w:tr>
      <w:tr w14:paraId="55F34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1352D">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53708">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安全可靠</w:t>
            </w:r>
          </w:p>
        </w:tc>
        <w:tc>
          <w:tcPr>
            <w:tcW w:w="5084" w:type="dxa"/>
            <w:gridSpan w:val="3"/>
            <w:tcBorders>
              <w:top w:val="single" w:color="000000" w:sz="4" w:space="0"/>
              <w:left w:val="single" w:color="000000" w:sz="4" w:space="0"/>
              <w:bottom w:val="single" w:color="000000" w:sz="4" w:space="0"/>
              <w:right w:val="nil"/>
            </w:tcBorders>
            <w:shd w:val="clear" w:color="auto" w:fill="auto"/>
            <w:noWrap/>
            <w:vAlign w:val="center"/>
          </w:tcPr>
          <w:p w14:paraId="5E365F92">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保供期申报出力达标率</w:t>
            </w:r>
          </w:p>
        </w:tc>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DAD3C">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98%</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E8353">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DEA63">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市能源局</w:t>
            </w:r>
          </w:p>
        </w:tc>
      </w:tr>
      <w:tr w14:paraId="6FC99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78141">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13BBA">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5084" w:type="dxa"/>
            <w:gridSpan w:val="3"/>
            <w:tcBorders>
              <w:top w:val="single" w:color="000000" w:sz="4" w:space="0"/>
              <w:left w:val="single" w:color="000000" w:sz="4" w:space="0"/>
              <w:bottom w:val="single" w:color="000000" w:sz="4" w:space="0"/>
              <w:right w:val="nil"/>
            </w:tcBorders>
            <w:shd w:val="clear" w:color="auto" w:fill="auto"/>
            <w:vAlign w:val="center"/>
          </w:tcPr>
          <w:p w14:paraId="783DDFEE">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保供期非计划停运次数</w:t>
            </w:r>
          </w:p>
        </w:tc>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51EBC">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0.3次/台年</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01AC4">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91927">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6C6A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878E2">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82" w:type="dxa"/>
            <w:vMerge w:val="restart"/>
            <w:tcBorders>
              <w:top w:val="nil"/>
              <w:left w:val="single" w:color="000000" w:sz="4" w:space="0"/>
              <w:bottom w:val="single" w:color="000000" w:sz="4" w:space="0"/>
              <w:right w:val="single" w:color="000000" w:sz="4" w:space="0"/>
            </w:tcBorders>
            <w:shd w:val="clear" w:color="auto" w:fill="auto"/>
            <w:vAlign w:val="center"/>
          </w:tcPr>
          <w:p w14:paraId="144A8D9E">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高效调节</w:t>
            </w:r>
          </w:p>
        </w:tc>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3D4AF">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深度调峰最小发电出力（Pe)</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208D5">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烟煤</w:t>
            </w:r>
          </w:p>
        </w:tc>
        <w:tc>
          <w:tcPr>
            <w:tcW w:w="3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D87BA">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纯凝工况35%，采暖热电机组力争实现单日6小时达到40%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F48E">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35%</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7438C">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DE86D">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6C4C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4E171">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14:paraId="086F220C">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5708E">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7B0D6">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褐煤</w:t>
            </w:r>
          </w:p>
        </w:tc>
        <w:tc>
          <w:tcPr>
            <w:tcW w:w="3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F36B4">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E6DB">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35%</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8D6D2">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D627F">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440E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F3D47">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14:paraId="0BDFFB50">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15EA6">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9B540">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无烟煤</w:t>
            </w:r>
          </w:p>
        </w:tc>
        <w:tc>
          <w:tcPr>
            <w:tcW w:w="3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498E8">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F1AF">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35%</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DA2CA">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96412">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2546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207B2">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14:paraId="57904897">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2A0EC">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F37F6">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低热值煤（CFB</w:t>
            </w:r>
          </w:p>
        </w:tc>
        <w:tc>
          <w:tcPr>
            <w:tcW w:w="3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942FC">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EA56">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25%</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90636">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DBE7">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31069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2AF77">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14:paraId="33067FA9">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AB3AF">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负荷变化速率</w:t>
            </w:r>
            <w:r>
              <w:rPr>
                <w:rFonts w:hint="default" w:ascii="Times New Roman" w:hAnsi="Times New Roman" w:eastAsia="仿宋_GB2312" w:cs="Times New Roman"/>
                <w:i w:val="0"/>
                <w:iCs w:val="0"/>
                <w:snapToGrid w:val="0"/>
                <w:color w:val="000000"/>
                <w:kern w:val="0"/>
                <w:sz w:val="24"/>
                <w:szCs w:val="24"/>
                <w:u w:val="none"/>
                <w:lang w:val="en-US" w:eastAsia="zh-CN" w:bidi="ar"/>
              </w:rPr>
              <w:br w:type="textWrapping"/>
            </w:r>
            <w:r>
              <w:rPr>
                <w:rFonts w:hint="default" w:ascii="Times New Roman" w:hAnsi="Times New Roman" w:eastAsia="仿宋_GB2312" w:cs="Times New Roman"/>
                <w:i w:val="0"/>
                <w:iCs w:val="0"/>
                <w:snapToGrid w:val="0"/>
                <w:color w:val="000000"/>
                <w:kern w:val="0"/>
                <w:sz w:val="24"/>
                <w:szCs w:val="24"/>
                <w:u w:val="none"/>
                <w:lang w:val="en-US" w:eastAsia="zh-CN" w:bidi="ar"/>
              </w:rPr>
              <w:t>(Pe/ min)</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A707B">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煤粉炉</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1E0F">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50%及以上负荷</w:t>
            </w:r>
          </w:p>
        </w:tc>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0054D">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2.50%</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C4DEC">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8BEC8">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6935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C73F6">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14:paraId="2E3C4E7E">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25CD4">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6E127">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98D1">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30%-50%负荷</w:t>
            </w:r>
          </w:p>
        </w:tc>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3D8AB">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1.20%</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BB89A">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BB421">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1E96E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B6080">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14:paraId="11F93FA0">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4222F">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25" w:type="dxa"/>
            <w:vMerge w:val="restart"/>
            <w:tcBorders>
              <w:top w:val="nil"/>
              <w:left w:val="single" w:color="000000" w:sz="4" w:space="0"/>
              <w:bottom w:val="single" w:color="000000" w:sz="4" w:space="0"/>
              <w:right w:val="single" w:color="000000" w:sz="4" w:space="0"/>
            </w:tcBorders>
            <w:shd w:val="clear" w:color="auto" w:fill="auto"/>
            <w:vAlign w:val="center"/>
          </w:tcPr>
          <w:p w14:paraId="6292DAF4">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W火焰炉</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C322">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50%及以上负荷</w:t>
            </w:r>
          </w:p>
        </w:tc>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FA139">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2%</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C87AD">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15CC7">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47DE6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DDA1E">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14:paraId="6E8AE05E">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9294F">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7F4010AC">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C413">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30%-50%负荷</w:t>
            </w:r>
          </w:p>
        </w:tc>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4BE10">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1%</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811B8">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ED82D">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2EAF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14BF3">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14:paraId="016A0E4F">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1D685">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25" w:type="dxa"/>
            <w:vMerge w:val="restart"/>
            <w:tcBorders>
              <w:top w:val="nil"/>
              <w:left w:val="single" w:color="000000" w:sz="4" w:space="0"/>
              <w:bottom w:val="single" w:color="000000" w:sz="4" w:space="0"/>
              <w:right w:val="single" w:color="000000" w:sz="4" w:space="0"/>
            </w:tcBorders>
            <w:shd w:val="clear" w:color="auto" w:fill="auto"/>
            <w:vAlign w:val="center"/>
          </w:tcPr>
          <w:p w14:paraId="44CC4105">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CFB炉</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B9FC">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50%及以上负荷</w:t>
            </w:r>
          </w:p>
        </w:tc>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3906A">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1.20%</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F92BF">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561E4">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2148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867EF">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14:paraId="1C3E5069">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26420">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6D372A69">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E43C">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30%-50%负荷</w:t>
            </w:r>
          </w:p>
        </w:tc>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F6135">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0.80%</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EF5D5">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F07A7">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0910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19605">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14:paraId="60F9B1DD">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F303">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一次调频</w:t>
            </w:r>
          </w:p>
        </w:tc>
        <w:tc>
          <w:tcPr>
            <w:tcW w:w="72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12CF53">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鼓励通过自身调节或辅助调节方式提升一次调频性能。</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7782D">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B443E">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5B23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CF64D">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14:paraId="34805416">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2443">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启停调峰</w:t>
            </w:r>
          </w:p>
        </w:tc>
        <w:tc>
          <w:tcPr>
            <w:tcW w:w="72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CA4DF3">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鼓励具备条件的，通过实施适应性改造或针对性设计制造具备安全可靠启停调峰能力，CFB锅炉积极采用压火调峰。</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2CE38">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E5538">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0751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79" w:type="dxa"/>
            <w:vMerge w:val="restart"/>
            <w:tcBorders>
              <w:top w:val="single" w:color="000000" w:sz="4" w:space="0"/>
              <w:left w:val="single" w:color="000000" w:sz="4" w:space="0"/>
              <w:bottom w:val="nil"/>
              <w:right w:val="single" w:color="000000" w:sz="4" w:space="0"/>
            </w:tcBorders>
            <w:shd w:val="clear" w:color="auto" w:fill="auto"/>
            <w:vAlign w:val="center"/>
          </w:tcPr>
          <w:p w14:paraId="34253538">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黑体" w:cs="Times New Roman"/>
                <w:i w:val="0"/>
                <w:iCs w:val="0"/>
                <w:snapToGrid/>
                <w:color w:val="000000"/>
                <w:kern w:val="2"/>
                <w:sz w:val="24"/>
                <w:szCs w:val="24"/>
                <w:u w:val="none"/>
                <w:lang w:eastAsia="zh-CN"/>
              </w:rPr>
            </w:pPr>
            <w:r>
              <w:rPr>
                <w:rFonts w:hint="default" w:ascii="Times New Roman" w:hAnsi="Times New Roman" w:eastAsia="黑体" w:cs="Times New Roman"/>
                <w:i w:val="0"/>
                <w:iCs w:val="0"/>
                <w:snapToGrid w:val="0"/>
                <w:color w:val="000000"/>
                <w:kern w:val="0"/>
                <w:sz w:val="24"/>
                <w:szCs w:val="24"/>
                <w:u w:val="none"/>
                <w:lang w:val="en-US" w:eastAsia="zh-CN" w:bidi="ar"/>
              </w:rPr>
              <w:t>绿色化</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0F7B1">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污染物排放</w:t>
            </w:r>
          </w:p>
        </w:tc>
        <w:tc>
          <w:tcPr>
            <w:tcW w:w="50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F68B3">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二氧化硫排放浓度</w:t>
            </w:r>
          </w:p>
        </w:tc>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F5DC1">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≤35毫克 / 立方米</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F81BE">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《火电厂大气污染物排放标准》（GB 13223 - 2011）</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18EA9">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市生态环境局</w:t>
            </w:r>
          </w:p>
        </w:tc>
      </w:tr>
      <w:tr w14:paraId="14B33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79" w:type="dxa"/>
            <w:vMerge w:val="continue"/>
            <w:tcBorders>
              <w:top w:val="single" w:color="000000" w:sz="4" w:space="0"/>
              <w:left w:val="single" w:color="000000" w:sz="4" w:space="0"/>
              <w:bottom w:val="nil"/>
              <w:right w:val="single" w:color="000000" w:sz="4" w:space="0"/>
            </w:tcBorders>
            <w:shd w:val="clear" w:color="auto" w:fill="auto"/>
            <w:vAlign w:val="center"/>
          </w:tcPr>
          <w:p w14:paraId="31206595">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黑体" w:cs="Times New Roman"/>
                <w:i w:val="0"/>
                <w:iCs w:val="0"/>
                <w:snapToGrid/>
                <w:color w:val="000000"/>
                <w:kern w:val="2"/>
                <w:sz w:val="24"/>
                <w:szCs w:val="24"/>
                <w:u w:val="none"/>
                <w:lang w:eastAsia="zh-CN"/>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019FA">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50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B676C">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氮氧化物排放浓度</w:t>
            </w:r>
          </w:p>
        </w:tc>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DC81B">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≤50毫克 / 立方米</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A0DF2">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4AFD2">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32A8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79" w:type="dxa"/>
            <w:vMerge w:val="continue"/>
            <w:tcBorders>
              <w:top w:val="single" w:color="000000" w:sz="4" w:space="0"/>
              <w:left w:val="single" w:color="000000" w:sz="4" w:space="0"/>
              <w:bottom w:val="nil"/>
              <w:right w:val="single" w:color="000000" w:sz="4" w:space="0"/>
            </w:tcBorders>
            <w:shd w:val="clear" w:color="auto" w:fill="auto"/>
            <w:vAlign w:val="center"/>
          </w:tcPr>
          <w:p w14:paraId="6A9330DD">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黑体" w:cs="Times New Roman"/>
                <w:i w:val="0"/>
                <w:iCs w:val="0"/>
                <w:snapToGrid/>
                <w:color w:val="000000"/>
                <w:kern w:val="2"/>
                <w:sz w:val="24"/>
                <w:szCs w:val="24"/>
                <w:u w:val="none"/>
                <w:lang w:eastAsia="zh-CN"/>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C0446">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50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245B0">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烟尘排放浓度</w:t>
            </w:r>
          </w:p>
        </w:tc>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B6978">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≤10毫克 / 立方米</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EA18F">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C94D6">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6DA9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8" w:hRule="atLeast"/>
          <w:jc w:val="center"/>
        </w:trPr>
        <w:tc>
          <w:tcPr>
            <w:tcW w:w="979" w:type="dxa"/>
            <w:vMerge w:val="continue"/>
            <w:tcBorders>
              <w:top w:val="single" w:color="000000" w:sz="4" w:space="0"/>
              <w:left w:val="single" w:color="000000" w:sz="4" w:space="0"/>
              <w:bottom w:val="nil"/>
              <w:right w:val="single" w:color="000000" w:sz="4" w:space="0"/>
            </w:tcBorders>
            <w:shd w:val="clear" w:color="auto" w:fill="auto"/>
            <w:vAlign w:val="center"/>
          </w:tcPr>
          <w:p w14:paraId="41F42D84">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黑体" w:cs="Times New Roman"/>
                <w:i w:val="0"/>
                <w:iCs w:val="0"/>
                <w:snapToGrid/>
                <w:color w:val="000000"/>
                <w:kern w:val="2"/>
                <w:sz w:val="24"/>
                <w:szCs w:val="24"/>
                <w:u w:val="none"/>
                <w:lang w:eastAsia="zh-CN"/>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B5BB">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供电煤耗</w:t>
            </w:r>
          </w:p>
        </w:tc>
        <w:tc>
          <w:tcPr>
            <w:tcW w:w="111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63C0C8">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1.满足《燃煤发电机组单位产品能源消耗限额》(GB 21258-2024)的相关要求；</w:t>
            </w:r>
            <w:r>
              <w:rPr>
                <w:rFonts w:hint="default" w:ascii="Times New Roman" w:hAnsi="Times New Roman" w:eastAsia="仿宋_GB2312" w:cs="Times New Roman"/>
                <w:i w:val="0"/>
                <w:iCs w:val="0"/>
                <w:snapToGrid w:val="0"/>
                <w:color w:val="000000"/>
                <w:kern w:val="0"/>
                <w:sz w:val="24"/>
                <w:szCs w:val="24"/>
                <w:u w:val="none"/>
                <w:lang w:val="en-US" w:eastAsia="zh-CN" w:bidi="ar"/>
              </w:rPr>
              <w:br w:type="textWrapping"/>
            </w:r>
            <w:r>
              <w:rPr>
                <w:rFonts w:hint="default" w:ascii="Times New Roman" w:hAnsi="Times New Roman" w:eastAsia="仿宋_GB2312" w:cs="Times New Roman"/>
                <w:i w:val="0"/>
                <w:iCs w:val="0"/>
                <w:snapToGrid w:val="0"/>
                <w:color w:val="000000"/>
                <w:kern w:val="0"/>
                <w:sz w:val="24"/>
                <w:szCs w:val="24"/>
                <w:u w:val="none"/>
                <w:lang w:val="en-US" w:eastAsia="zh-CN" w:bidi="ar"/>
              </w:rPr>
              <w:t>2.30%额定负荷供电煤耗比100%额定负荷增幅力争控制在20%以内，根据煤质特征、炉型差异、冷却方式、不同海拔地区等条件可适当放宽。</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AB54">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市能源局</w:t>
            </w:r>
          </w:p>
        </w:tc>
      </w:tr>
      <w:tr w14:paraId="58349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jc w:val="center"/>
        </w:trPr>
        <w:tc>
          <w:tcPr>
            <w:tcW w:w="979" w:type="dxa"/>
            <w:vMerge w:val="continue"/>
            <w:tcBorders>
              <w:top w:val="single" w:color="000000" w:sz="4" w:space="0"/>
              <w:left w:val="single" w:color="000000" w:sz="4" w:space="0"/>
              <w:bottom w:val="nil"/>
              <w:right w:val="single" w:color="000000" w:sz="4" w:space="0"/>
            </w:tcBorders>
            <w:shd w:val="clear" w:color="auto" w:fill="auto"/>
            <w:vAlign w:val="center"/>
          </w:tcPr>
          <w:p w14:paraId="6F92A899">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黑体" w:cs="Times New Roman"/>
                <w:i w:val="0"/>
                <w:iCs w:val="0"/>
                <w:snapToGrid/>
                <w:color w:val="000000"/>
                <w:kern w:val="2"/>
                <w:sz w:val="24"/>
                <w:szCs w:val="24"/>
                <w:u w:val="none"/>
                <w:lang w:eastAsia="zh-CN"/>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3962">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发电水耗</w:t>
            </w:r>
          </w:p>
        </w:tc>
        <w:tc>
          <w:tcPr>
            <w:tcW w:w="111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A4C987">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同时满足满足《黄河流域工业用水定额》（GB45669-2024）和《节水型企业火力发电行业》（GB/T26925 - 2023)相关要求。</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B41B">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市水务局</w:t>
            </w:r>
          </w:p>
        </w:tc>
      </w:tr>
      <w:tr w14:paraId="5CFE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036DC">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黑体" w:cs="Times New Roman"/>
                <w:i w:val="0"/>
                <w:iCs w:val="0"/>
                <w:snapToGrid/>
                <w:color w:val="000000"/>
                <w:kern w:val="2"/>
                <w:sz w:val="24"/>
                <w:szCs w:val="24"/>
                <w:u w:val="none"/>
                <w:lang w:eastAsia="zh-CN"/>
              </w:rPr>
            </w:pPr>
            <w:r>
              <w:rPr>
                <w:rFonts w:hint="default" w:ascii="Times New Roman" w:hAnsi="Times New Roman" w:eastAsia="黑体" w:cs="Times New Roman"/>
                <w:i w:val="0"/>
                <w:iCs w:val="0"/>
                <w:snapToGrid w:val="0"/>
                <w:color w:val="000000"/>
                <w:kern w:val="0"/>
                <w:sz w:val="24"/>
                <w:szCs w:val="24"/>
                <w:u w:val="none"/>
                <w:lang w:val="en-US" w:eastAsia="zh-CN" w:bidi="ar"/>
              </w:rPr>
              <w:t>智能化</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E1A0">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智能控制</w:t>
            </w:r>
          </w:p>
        </w:tc>
        <w:tc>
          <w:tcPr>
            <w:tcW w:w="92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83A9E4">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干湿态转换点以上负荷调节自动控制，无人工干预完成AGC指令占比不低于90%</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C137F">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both"/>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国家发</w:t>
            </w:r>
            <w:r>
              <w:rPr>
                <w:rFonts w:hint="default" w:ascii="Times New Roman" w:hAnsi="Times New Roman" w:eastAsia="仿宋_GB2312" w:cs="Times New Roman"/>
                <w:i w:val="0"/>
                <w:iCs w:val="0"/>
                <w:snapToGrid w:val="0"/>
                <w:color w:val="000000"/>
                <w:spacing w:val="-6"/>
                <w:kern w:val="0"/>
                <w:sz w:val="24"/>
                <w:szCs w:val="24"/>
                <w:u w:val="none"/>
                <w:lang w:val="en-US" w:eastAsia="zh-CN" w:bidi="ar"/>
              </w:rPr>
              <w:t>展改革委、国家能源局联合印发《新一代煤电升级专项行动实施方案（2025—2027年）》（发改能源〔2025〕363号）</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BC758">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市能源局</w:t>
            </w:r>
          </w:p>
        </w:tc>
      </w:tr>
      <w:tr w14:paraId="35FA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9A137">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BFE7">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智能运维</w:t>
            </w:r>
          </w:p>
        </w:tc>
        <w:tc>
          <w:tcPr>
            <w:tcW w:w="92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0A78E">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提升运行智能化水平，完善运行安全监测系统</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DB6CF">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804DC">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r w14:paraId="6414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327CC">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1134">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智能决策</w:t>
            </w:r>
          </w:p>
        </w:tc>
        <w:tc>
          <w:tcPr>
            <w:tcW w:w="92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EBE23F">
            <w:pPr>
              <w:keepNext w:val="0"/>
              <w:keepLines w:val="0"/>
              <w:pageBreakBefore w:val="0"/>
              <w:widowControl w:val="0"/>
              <w:suppressLineNumbers w:val="0"/>
              <w:kinsoku/>
              <w:wordWrap/>
              <w:overflowPunct w:val="0"/>
              <w:topLinePunct/>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iCs w:val="0"/>
                <w:snapToGrid/>
                <w:color w:val="000000"/>
                <w:kern w:val="2"/>
                <w:sz w:val="24"/>
                <w:szCs w:val="24"/>
                <w:u w:val="none"/>
                <w:lang w:eastAsia="zh-CN"/>
              </w:rPr>
            </w:pPr>
            <w:r>
              <w:rPr>
                <w:rFonts w:hint="default" w:ascii="Times New Roman" w:hAnsi="Times New Roman" w:eastAsia="仿宋_GB2312" w:cs="Times New Roman"/>
                <w:i w:val="0"/>
                <w:iCs w:val="0"/>
                <w:snapToGrid w:val="0"/>
                <w:color w:val="000000"/>
                <w:kern w:val="0"/>
                <w:sz w:val="24"/>
                <w:szCs w:val="24"/>
                <w:u w:val="none"/>
                <w:lang w:val="en-US" w:eastAsia="zh-CN" w:bidi="ar"/>
              </w:rPr>
              <w:t>自动化分析不同负荷率供电成本，结合调度机制和市场交易机制等，对机组参与电力市场提供智能化决策参考。</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C106D">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4ED33">
            <w:pPr>
              <w:keepNext w:val="0"/>
              <w:keepLines w:val="0"/>
              <w:pageBreakBefore w:val="0"/>
              <w:widowControl w:val="0"/>
              <w:kinsoku/>
              <w:wordWrap/>
              <w:overflowPunct w:val="0"/>
              <w:topLinePunct/>
              <w:autoSpaceDE/>
              <w:autoSpaceDN/>
              <w:bidi w:val="0"/>
              <w:adjustRightInd/>
              <w:snapToGrid/>
              <w:spacing w:line="320" w:lineRule="exact"/>
              <w:ind w:left="0" w:leftChars="0"/>
              <w:jc w:val="center"/>
              <w:textAlignment w:val="auto"/>
              <w:rPr>
                <w:rFonts w:hint="default" w:ascii="Times New Roman" w:hAnsi="Times New Roman" w:eastAsia="仿宋_GB2312" w:cs="Times New Roman"/>
                <w:i w:val="0"/>
                <w:iCs w:val="0"/>
                <w:snapToGrid/>
                <w:color w:val="000000"/>
                <w:kern w:val="2"/>
                <w:sz w:val="24"/>
                <w:szCs w:val="24"/>
                <w:u w:val="none"/>
                <w:lang w:eastAsia="zh-CN"/>
              </w:rPr>
            </w:pPr>
          </w:p>
        </w:tc>
      </w:tr>
    </w:tbl>
    <w:p w14:paraId="68AEEB2E"/>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5CB40F-E68D-4CF5-9A71-2560F86B91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0223E05-F568-4421-8FEB-EDA79C8D879E}"/>
  </w:font>
  <w:font w:name="方正小标宋简体">
    <w:panose1 w:val="02010600010101010101"/>
    <w:charset w:val="86"/>
    <w:family w:val="auto"/>
    <w:pitch w:val="default"/>
    <w:sig w:usb0="00000001" w:usb1="080E0000" w:usb2="00000000" w:usb3="00000000" w:csb0="00040000" w:csb1="00000000"/>
    <w:embedRegular r:id="rId3" w:fontKey="{F16BA8EF-9C83-4C5F-B196-D64B8519B75B}"/>
  </w:font>
  <w:font w:name="仿宋_GB2312">
    <w:panose1 w:val="02010609030101010101"/>
    <w:charset w:val="86"/>
    <w:family w:val="auto"/>
    <w:pitch w:val="default"/>
    <w:sig w:usb0="00000001" w:usb1="080E0000" w:usb2="00000000" w:usb3="00000000" w:csb0="00040000" w:csb1="00000000"/>
    <w:embedRegular r:id="rId4" w:fontKey="{A5F87F86-9433-494F-B3FE-59D271D1CF4D}"/>
  </w:font>
  <w:font w:name="楷体_GB2312">
    <w:panose1 w:val="02010609030101010101"/>
    <w:charset w:val="86"/>
    <w:family w:val="auto"/>
    <w:pitch w:val="default"/>
    <w:sig w:usb0="00000001" w:usb1="080E0000" w:usb2="00000000" w:usb3="00000000" w:csb0="00040000" w:csb1="00000000"/>
    <w:embedRegular r:id="rId5" w:fontKey="{9B3E3905-0EA2-4702-8A05-58F1C506646E}"/>
  </w:font>
  <w:font w:name="CESI楷体-GB2312">
    <w:altName w:val="楷体_GB2312"/>
    <w:panose1 w:val="02000500000000000000"/>
    <w:charset w:val="86"/>
    <w:family w:val="auto"/>
    <w:pitch w:val="default"/>
    <w:sig w:usb0="00000000" w:usb1="00000000" w:usb2="00000012" w:usb3="00000000" w:csb0="0004000F" w:csb1="00000000"/>
    <w:embedRegular r:id="rId6" w:fontKey="{5D01E44E-CF94-4E88-B6AB-EF522A216E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1C2B7">
    <w:pPr>
      <w:widowControl w:val="0"/>
      <w:snapToGrid w:val="0"/>
      <w:jc w:val="left"/>
      <w:rPr>
        <w:rFonts w:eastAsia="仿宋_GB2312" w:asciiTheme="minorHAnsi" w:hAnsiTheme="minorHAnsi" w:cstheme="minorBidi"/>
        <w:kern w:val="2"/>
        <w:sz w:val="18"/>
        <w:szCs w:val="24"/>
        <w:lang w:val="en-US" w:eastAsia="zh-CN" w:bidi="ar-SA"/>
      </w:rPr>
    </w:pPr>
    <w:r>
      <w:rPr>
        <w:rFonts w:asciiTheme="minorHAnsi" w:hAnsiTheme="minorHAnsi" w:eastAsiaTheme="minorEastAsia" w:cstheme="minorBidi"/>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9CD71">
                          <w:pPr>
                            <w:widowControl w:val="0"/>
                            <w:snapToGrid w:val="0"/>
                            <w:jc w:val="left"/>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eastAsiaTheme="minorEastAsia"/>
                              <w:kern w:val="2"/>
                              <w:sz w:val="28"/>
                              <w:szCs w:val="28"/>
                              <w:lang w:val="en-US" w:eastAsia="zh-CN" w:bidi="ar-SA"/>
                            </w:rPr>
                            <w:t xml:space="preserve">— </w:t>
                          </w:r>
                          <w:r>
                            <w:rPr>
                              <w:rFonts w:hint="default" w:ascii="Times New Roman" w:hAnsi="Times New Roman" w:cs="Times New Roman" w:eastAsiaTheme="minorEastAsia"/>
                              <w:kern w:val="2"/>
                              <w:sz w:val="28"/>
                              <w:szCs w:val="28"/>
                              <w:lang w:val="en-US" w:eastAsia="zh-CN" w:bidi="ar-SA"/>
                            </w:rPr>
                            <w:fldChar w:fldCharType="begin"/>
                          </w:r>
                          <w:r>
                            <w:rPr>
                              <w:rFonts w:hint="default" w:ascii="Times New Roman" w:hAnsi="Times New Roman" w:cs="Times New Roman" w:eastAsiaTheme="minorEastAsia"/>
                              <w:kern w:val="2"/>
                              <w:sz w:val="28"/>
                              <w:szCs w:val="28"/>
                              <w:lang w:val="en-US" w:eastAsia="zh-CN" w:bidi="ar-SA"/>
                            </w:rPr>
                            <w:instrText xml:space="preserve"> PAGE  \* MERGEFORMAT </w:instrText>
                          </w:r>
                          <w:r>
                            <w:rPr>
                              <w:rFonts w:hint="default" w:ascii="Times New Roman" w:hAnsi="Times New Roman" w:cs="Times New Roman" w:eastAsiaTheme="minorEastAsia"/>
                              <w:kern w:val="2"/>
                              <w:sz w:val="28"/>
                              <w:szCs w:val="28"/>
                              <w:lang w:val="en-US" w:eastAsia="zh-CN" w:bidi="ar-SA"/>
                            </w:rPr>
                            <w:fldChar w:fldCharType="separate"/>
                          </w:r>
                          <w:r>
                            <w:rPr>
                              <w:rFonts w:hint="default" w:ascii="Times New Roman" w:hAnsi="Times New Roman" w:cs="Times New Roman" w:eastAsiaTheme="minorEastAsia"/>
                              <w:kern w:val="2"/>
                              <w:sz w:val="28"/>
                              <w:szCs w:val="28"/>
                              <w:lang w:val="en-US" w:eastAsia="zh-CN" w:bidi="ar-SA"/>
                            </w:rPr>
                            <w:t>46</w:t>
                          </w:r>
                          <w:r>
                            <w:rPr>
                              <w:rFonts w:hint="default" w:ascii="Times New Roman" w:hAnsi="Times New Roman" w:cs="Times New Roman" w:eastAsiaTheme="minorEastAsia"/>
                              <w:kern w:val="2"/>
                              <w:sz w:val="28"/>
                              <w:szCs w:val="28"/>
                              <w:lang w:val="en-US" w:eastAsia="zh-CN" w:bidi="ar-SA"/>
                            </w:rPr>
                            <w:fldChar w:fldCharType="end"/>
                          </w:r>
                          <w:r>
                            <w:rPr>
                              <w:rFonts w:hint="default" w:ascii="Times New Roman" w:hAnsi="Times New Roman" w:cs="Times New Roman" w:eastAsiaTheme="minorEastAsia"/>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639CD71">
                    <w:pPr>
                      <w:widowControl w:val="0"/>
                      <w:snapToGrid w:val="0"/>
                      <w:jc w:val="left"/>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eastAsiaTheme="minorEastAsia"/>
                        <w:kern w:val="2"/>
                        <w:sz w:val="28"/>
                        <w:szCs w:val="28"/>
                        <w:lang w:val="en-US" w:eastAsia="zh-CN" w:bidi="ar-SA"/>
                      </w:rPr>
                      <w:t xml:space="preserve">— </w:t>
                    </w:r>
                    <w:r>
                      <w:rPr>
                        <w:rFonts w:hint="default" w:ascii="Times New Roman" w:hAnsi="Times New Roman" w:cs="Times New Roman" w:eastAsiaTheme="minorEastAsia"/>
                        <w:kern w:val="2"/>
                        <w:sz w:val="28"/>
                        <w:szCs w:val="28"/>
                        <w:lang w:val="en-US" w:eastAsia="zh-CN" w:bidi="ar-SA"/>
                      </w:rPr>
                      <w:fldChar w:fldCharType="begin"/>
                    </w:r>
                    <w:r>
                      <w:rPr>
                        <w:rFonts w:hint="default" w:ascii="Times New Roman" w:hAnsi="Times New Roman" w:cs="Times New Roman" w:eastAsiaTheme="minorEastAsia"/>
                        <w:kern w:val="2"/>
                        <w:sz w:val="28"/>
                        <w:szCs w:val="28"/>
                        <w:lang w:val="en-US" w:eastAsia="zh-CN" w:bidi="ar-SA"/>
                      </w:rPr>
                      <w:instrText xml:space="preserve"> PAGE  \* MERGEFORMAT </w:instrText>
                    </w:r>
                    <w:r>
                      <w:rPr>
                        <w:rFonts w:hint="default" w:ascii="Times New Roman" w:hAnsi="Times New Roman" w:cs="Times New Roman" w:eastAsiaTheme="minorEastAsia"/>
                        <w:kern w:val="2"/>
                        <w:sz w:val="28"/>
                        <w:szCs w:val="28"/>
                        <w:lang w:val="en-US" w:eastAsia="zh-CN" w:bidi="ar-SA"/>
                      </w:rPr>
                      <w:fldChar w:fldCharType="separate"/>
                    </w:r>
                    <w:r>
                      <w:rPr>
                        <w:rFonts w:hint="default" w:ascii="Times New Roman" w:hAnsi="Times New Roman" w:cs="Times New Roman" w:eastAsiaTheme="minorEastAsia"/>
                        <w:kern w:val="2"/>
                        <w:sz w:val="28"/>
                        <w:szCs w:val="28"/>
                        <w:lang w:val="en-US" w:eastAsia="zh-CN" w:bidi="ar-SA"/>
                      </w:rPr>
                      <w:t>46</w:t>
                    </w:r>
                    <w:r>
                      <w:rPr>
                        <w:rFonts w:hint="default" w:ascii="Times New Roman" w:hAnsi="Times New Roman" w:cs="Times New Roman" w:eastAsiaTheme="minorEastAsia"/>
                        <w:kern w:val="2"/>
                        <w:sz w:val="28"/>
                        <w:szCs w:val="28"/>
                        <w:lang w:val="en-US" w:eastAsia="zh-CN" w:bidi="ar-SA"/>
                      </w:rPr>
                      <w:fldChar w:fldCharType="end"/>
                    </w:r>
                    <w:r>
                      <w:rPr>
                        <w:rFonts w:hint="default" w:ascii="Times New Roman" w:hAnsi="Times New Roman" w:cs="Times New Roman" w:eastAsiaTheme="minorEastAsia"/>
                        <w:kern w:val="2"/>
                        <w:sz w:val="28"/>
                        <w:szCs w:val="28"/>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1C6DA0"/>
    <w:multiLevelType w:val="singleLevel"/>
    <w:tmpl w:val="451C6DA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C7711"/>
    <w:rsid w:val="177C7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widowControl w:val="0"/>
      <w:jc w:val="both"/>
    </w:pPr>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2025-10-23T09:20:00Z</dcterms:created>
  <dc:creator>演示人</dc:creator>
  <cp:lastModifiedBy>演示人</cp:lastModifiedBy>
  <dcterms:modified xsi:type="dcterms:W3CDTF">2025-10-23T09:21:23Z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EC2F74EDA90642E3A83190E1C20C9BE4_11</vt:lpwstr>
  </property>
  <property fmtid="{D5CDD505-2E9C-101B-9397-08002B2CF9AE}" pid="4" name="KSOTemplateDocerSaveRecord">
    <vt:lpwstr>eyJoZGlkIjoiMjIwZmQ5ZDYxNzQ1ZWZmNWY3MTk0NzYwMDg2YTNjZmIiLCJ1c2VySWQiOiIyNTM2MjI3NzYifQ==</vt:lpwstr>
  </property>
</Properties>
</file>