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9743">
      <w:pPr>
        <w:pageBreakBefore w:val="0"/>
        <w:topLinePunct/>
        <w:bidi w:val="0"/>
        <w:spacing w:before="0" w:after="0" w:line="560" w:lineRule="exact"/>
        <w:jc w:val="center"/>
        <w:outlineLvl w:val="0"/>
        <w:rPr>
          <w:rFonts w:hint="default" w:ascii="Times New Roman" w:hAnsi="Times New Roman" w:eastAsia="方正小标宋简体" w:cs="Times New Roman"/>
          <w:b w:val="0"/>
          <w:bCs w:val="0"/>
          <w:color w:val="auto"/>
          <w:sz w:val="32"/>
          <w:szCs w:val="32"/>
          <w:lang w:val="en-US" w:eastAsia="zh-CN" w:bidi="ar-SA"/>
        </w:rPr>
      </w:pPr>
      <w:bookmarkStart w:id="7" w:name="_GoBack"/>
      <w:r>
        <w:rPr>
          <w:rFonts w:hint="default" w:ascii="Times New Roman" w:hAnsi="Times New Roman" w:eastAsia="方正小标宋简体" w:cs="Times New Roman"/>
          <w:b w:val="0"/>
          <w:bCs w:val="0"/>
          <w:sz w:val="44"/>
          <w:szCs w:val="44"/>
          <w:lang w:val="en-US" w:eastAsia="zh-CN" w:bidi="ar-SA"/>
        </w:rPr>
        <w:t>乌海市煤炭采选业</w:t>
      </w:r>
      <w:r>
        <w:rPr>
          <w:rFonts w:hint="eastAsia" w:ascii="Times New Roman" w:hAnsi="Times New Roman" w:eastAsia="方正小标宋简体" w:cs="Times New Roman"/>
          <w:b w:val="0"/>
          <w:bCs w:val="0"/>
          <w:sz w:val="44"/>
          <w:szCs w:val="44"/>
          <w:lang w:val="en-US" w:eastAsia="zh-CN" w:bidi="ar-SA"/>
        </w:rPr>
        <w:t>“</w:t>
      </w:r>
      <w:r>
        <w:rPr>
          <w:rFonts w:hint="default" w:ascii="Times New Roman" w:hAnsi="Times New Roman" w:eastAsia="方正小标宋简体" w:cs="Times New Roman"/>
          <w:b w:val="0"/>
          <w:bCs w:val="0"/>
          <w:sz w:val="44"/>
          <w:szCs w:val="44"/>
          <w:lang w:val="en-US" w:eastAsia="zh-CN" w:bidi="ar-SA"/>
        </w:rPr>
        <w:t>三化</w:t>
      </w:r>
      <w:r>
        <w:rPr>
          <w:rFonts w:hint="eastAsia" w:ascii="Times New Roman" w:hAnsi="Times New Roman" w:eastAsia="方正小标宋简体" w:cs="Times New Roman"/>
          <w:b w:val="0"/>
          <w:bCs w:val="0"/>
          <w:sz w:val="44"/>
          <w:szCs w:val="44"/>
          <w:lang w:val="en-US" w:eastAsia="zh-CN" w:bidi="ar-SA"/>
        </w:rPr>
        <w:t>”</w:t>
      </w:r>
      <w:r>
        <w:rPr>
          <w:rFonts w:hint="default" w:ascii="Times New Roman" w:hAnsi="Times New Roman" w:eastAsia="方正小标宋简体" w:cs="Times New Roman"/>
          <w:b w:val="0"/>
          <w:bCs w:val="0"/>
          <w:sz w:val="44"/>
          <w:szCs w:val="44"/>
          <w:lang w:val="en-US" w:eastAsia="zh-CN" w:bidi="ar-SA"/>
        </w:rPr>
        <w:t>改造实施方案</w:t>
      </w:r>
      <w:bookmarkEnd w:id="7"/>
    </w:p>
    <w:p w14:paraId="413C67DD">
      <w:pPr>
        <w:keepNext w:val="0"/>
        <w:keepLines w:val="0"/>
        <w:pageBreakBefore w:val="0"/>
        <w:widowControl w:val="0"/>
        <w:wordWrap/>
        <w:overflowPunct w:val="0"/>
        <w:topLinePunct/>
        <w:bidi w:val="0"/>
        <w:spacing w:before="0" w:line="590" w:lineRule="exact"/>
        <w:ind w:firstLine="640" w:firstLineChars="200"/>
        <w:jc w:val="both"/>
        <w:outlineLvl w:val="2"/>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一、主要目标</w:t>
      </w:r>
    </w:p>
    <w:p w14:paraId="00EA3A76">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napToGrid/>
          <w:spacing w:val="-6"/>
          <w:kern w:val="0"/>
          <w:sz w:val="32"/>
          <w:szCs w:val="32"/>
          <w:lang w:eastAsia="zh-CN"/>
        </w:rPr>
      </w:pPr>
      <w:r>
        <w:rPr>
          <w:rFonts w:hint="default" w:ascii="Times New Roman" w:hAnsi="Times New Roman" w:eastAsia="仿宋_GB2312" w:cs="Times New Roman"/>
          <w:snapToGrid/>
          <w:color w:val="auto"/>
          <w:kern w:val="0"/>
          <w:sz w:val="32"/>
          <w:szCs w:val="32"/>
          <w:lang w:eastAsia="zh-CN"/>
        </w:rPr>
        <w:t>到202</w:t>
      </w:r>
      <w:r>
        <w:rPr>
          <w:rFonts w:hint="default" w:ascii="Times New Roman" w:hAnsi="Times New Roman" w:eastAsia="仿宋_GB2312" w:cs="Times New Roman"/>
          <w:snapToGrid/>
          <w:color w:val="auto"/>
          <w:spacing w:val="-6"/>
          <w:kern w:val="0"/>
          <w:sz w:val="32"/>
          <w:szCs w:val="32"/>
          <w:lang w:eastAsia="zh-CN"/>
        </w:rPr>
        <w:t>8年底，</w:t>
      </w:r>
      <w:r>
        <w:rPr>
          <w:rFonts w:hint="default" w:ascii="Times New Roman" w:hAnsi="Times New Roman" w:eastAsia="仿宋_GB2312" w:cs="Times New Roman"/>
          <w:snapToGrid/>
          <w:spacing w:val="-6"/>
          <w:kern w:val="0"/>
          <w:sz w:val="32"/>
          <w:szCs w:val="32"/>
          <w:lang w:eastAsia="zh-CN"/>
        </w:rPr>
        <w:t>全市煤炭采选业升级改造取得明显成效，生态环境面貌大幅改善，智能化水平显著提升，产业结构进一步优化，打造一批标杆煤矿和标杆选煤厂，切实发挥引领示范作用。</w:t>
      </w:r>
    </w:p>
    <w:p w14:paraId="5D00203C">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snapToGrid/>
          <w:kern w:val="0"/>
          <w:sz w:val="32"/>
          <w:szCs w:val="32"/>
          <w:lang w:eastAsia="zh-CN"/>
        </w:rPr>
      </w:pPr>
      <w:r>
        <w:rPr>
          <w:rFonts w:hint="default" w:ascii="Times New Roman" w:hAnsi="Times New Roman" w:eastAsia="仿宋_GB2312" w:cs="Times New Roman"/>
          <w:b/>
          <w:bCs/>
          <w:snapToGrid/>
          <w:kern w:val="0"/>
          <w:sz w:val="32"/>
          <w:szCs w:val="32"/>
          <w:lang w:eastAsia="zh-CN"/>
        </w:rPr>
        <w:t>绿色化转型方面，</w:t>
      </w:r>
      <w:r>
        <w:rPr>
          <w:rFonts w:hint="default" w:ascii="Times New Roman" w:hAnsi="Times New Roman" w:eastAsia="仿宋_GB2312" w:cs="Times New Roman"/>
          <w:snapToGrid/>
          <w:kern w:val="0"/>
          <w:sz w:val="32"/>
          <w:szCs w:val="32"/>
          <w:lang w:eastAsia="zh-CN"/>
        </w:rPr>
        <w:t>加快煤矿生产方式绿色化转型，推进生产矿井按照绿色矿山标准改造，建设国家、自治区级绿色矿山；推动煤炭采选企业生态环境状况全面改善，各污染物排放达到国家相关标准要求，绿化率持续提高；资源综合利用水平进一步提升，矿井水综合利用率达到90%以上；洗选企业用电可再生能源消纳权重达到</w:t>
      </w:r>
      <w:r>
        <w:rPr>
          <w:rFonts w:hint="default" w:ascii="Times New Roman" w:hAnsi="Times New Roman" w:eastAsia="仿宋_GB2312" w:cs="Times New Roman"/>
          <w:snapToGrid/>
          <w:kern w:val="0"/>
          <w:sz w:val="32"/>
          <w:szCs w:val="32"/>
          <w:lang w:val="en-US" w:eastAsia="zh-CN"/>
        </w:rPr>
        <w:t>25</w:t>
      </w:r>
      <w:r>
        <w:rPr>
          <w:rFonts w:hint="default"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b/>
          <w:bCs/>
          <w:snapToGrid/>
          <w:kern w:val="0"/>
          <w:sz w:val="32"/>
          <w:szCs w:val="32"/>
          <w:lang w:eastAsia="zh-CN"/>
        </w:rPr>
        <w:t>智能化改造方面，</w:t>
      </w:r>
      <w:r>
        <w:rPr>
          <w:rFonts w:hint="default" w:ascii="Times New Roman" w:hAnsi="Times New Roman" w:eastAsia="仿宋_GB2312" w:cs="Times New Roman"/>
          <w:snapToGrid/>
          <w:kern w:val="0"/>
          <w:sz w:val="32"/>
          <w:szCs w:val="32"/>
          <w:lang w:eastAsia="zh-CN"/>
        </w:rPr>
        <w:t>持续推进煤炭采选企业智能化建设，所有在产煤矿必须达到初级智能化煤矿建设标准，并通过不断创新智能化建设模式，因地制宜探索应用适合本地区的智能化建设模式，加大技术装备迭代更新力度，通过升级改造推动企业提档升级，力争达到中级及以上智能化煤矿标准；所有在产选煤厂基础自动化水平均达到国家标准，鼓励改造升级项目达到初级智能化选煤厂标准，新建项目需按照中级智能化选煤厂水平实施建设。</w:t>
      </w:r>
      <w:r>
        <w:rPr>
          <w:rFonts w:hint="default" w:ascii="Times New Roman" w:hAnsi="Times New Roman" w:eastAsia="仿宋_GB2312" w:cs="Times New Roman"/>
          <w:b/>
          <w:bCs/>
          <w:snapToGrid/>
          <w:kern w:val="0"/>
          <w:sz w:val="32"/>
          <w:szCs w:val="32"/>
          <w:lang w:eastAsia="zh-CN"/>
        </w:rPr>
        <w:t>高端化升级方面，</w:t>
      </w:r>
      <w:r>
        <w:rPr>
          <w:rFonts w:hint="default" w:ascii="Times New Roman" w:hAnsi="Times New Roman" w:eastAsia="仿宋_GB2312" w:cs="Times New Roman"/>
          <w:snapToGrid/>
          <w:kern w:val="0"/>
          <w:sz w:val="32"/>
          <w:szCs w:val="32"/>
          <w:lang w:eastAsia="zh-CN"/>
        </w:rPr>
        <w:t>全面推进和完成6处露天煤矿整合投产，1处井工煤矿完成整合进入建设阶段，全市煤矿数量控制在26处，大型煤矿占比达到70%以上；不断优化煤炭洗选产业结构，提高单厂洗选能力，企业市场竞争力不断增强。</w:t>
      </w:r>
    </w:p>
    <w:p w14:paraId="6575EC13">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Cs/>
          <w:snapToGrid/>
          <w:color w:val="auto"/>
          <w:kern w:val="0"/>
          <w:sz w:val="32"/>
          <w:szCs w:val="32"/>
          <w:lang w:eastAsia="zh-CN"/>
        </w:rPr>
      </w:pPr>
      <w:r>
        <w:rPr>
          <w:rFonts w:hint="default" w:ascii="Times New Roman" w:hAnsi="Times New Roman" w:eastAsia="仿宋_GB2312" w:cs="Times New Roman"/>
          <w:b/>
          <w:bCs/>
          <w:snapToGrid/>
          <w:kern w:val="0"/>
          <w:sz w:val="32"/>
          <w:szCs w:val="32"/>
          <w:lang w:eastAsia="zh-CN"/>
        </w:rPr>
        <w:t>采煤行业具体目标：</w:t>
      </w:r>
      <w:r>
        <w:rPr>
          <w:rFonts w:hint="default" w:ascii="Times New Roman" w:hAnsi="Times New Roman" w:eastAsia="仿宋_GB2312" w:cs="Times New Roman"/>
          <w:bCs/>
          <w:snapToGrid/>
          <w:color w:val="auto"/>
          <w:kern w:val="0"/>
          <w:sz w:val="32"/>
          <w:szCs w:val="32"/>
          <w:lang w:eastAsia="zh-CN"/>
        </w:rPr>
        <w:t>2026年底推动30%煤矿企业达到基准指标水平</w:t>
      </w:r>
      <w:r>
        <w:rPr>
          <w:rFonts w:hint="default" w:ascii="Times New Roman" w:hAnsi="Times New Roman" w:eastAsia="楷体_GB2312" w:cs="Times New Roman"/>
          <w:sz w:val="32"/>
          <w:szCs w:val="32"/>
          <w:highlight w:val="none"/>
          <w:lang w:val="en" w:eastAsia="zh-CN"/>
        </w:rPr>
        <w:t>（海勃湾区2个、乌达区1个、海南区4个）</w:t>
      </w:r>
      <w:r>
        <w:rPr>
          <w:rFonts w:hint="default" w:ascii="Times New Roman" w:hAnsi="Times New Roman" w:eastAsia="仿宋_GB2312" w:cs="Times New Roman"/>
          <w:bCs/>
          <w:snapToGrid/>
          <w:color w:val="auto"/>
          <w:kern w:val="0"/>
          <w:sz w:val="32"/>
          <w:szCs w:val="32"/>
          <w:lang w:eastAsia="zh-CN"/>
        </w:rPr>
        <w:t>；2027年底力争再推动40%煤矿企业达到基准指标水平</w:t>
      </w:r>
      <w:r>
        <w:rPr>
          <w:rFonts w:hint="default" w:ascii="Times New Roman" w:hAnsi="Times New Roman" w:eastAsia="楷体_GB2312" w:cs="Times New Roman"/>
          <w:sz w:val="32"/>
          <w:szCs w:val="32"/>
          <w:highlight w:val="none"/>
          <w:lang w:val="en" w:eastAsia="zh-CN"/>
        </w:rPr>
        <w:t>（海勃湾区3个、乌达区1个、海南区6个）</w:t>
      </w:r>
      <w:r>
        <w:rPr>
          <w:rFonts w:hint="default" w:ascii="Times New Roman" w:hAnsi="Times New Roman" w:eastAsia="仿宋_GB2312" w:cs="Times New Roman"/>
          <w:bCs/>
          <w:snapToGrid/>
          <w:color w:val="auto"/>
          <w:kern w:val="0"/>
          <w:sz w:val="32"/>
          <w:szCs w:val="32"/>
          <w:lang w:eastAsia="zh-CN"/>
        </w:rPr>
        <w:t>，完成5处标杆样板煤矿企业创建</w:t>
      </w:r>
      <w:r>
        <w:rPr>
          <w:rFonts w:hint="default" w:ascii="Times New Roman" w:hAnsi="Times New Roman" w:eastAsia="楷体_GB2312" w:cs="Times New Roman"/>
          <w:sz w:val="32"/>
          <w:szCs w:val="32"/>
          <w:highlight w:val="none"/>
          <w:lang w:val="en" w:eastAsia="zh-CN"/>
        </w:rPr>
        <w:t>（海勃湾区2个、乌达区1个、海南区2个）</w:t>
      </w:r>
      <w:r>
        <w:rPr>
          <w:rFonts w:hint="default" w:ascii="Times New Roman" w:hAnsi="Times New Roman" w:eastAsia="仿宋_GB2312" w:cs="Times New Roman"/>
          <w:bCs/>
          <w:snapToGrid/>
          <w:color w:val="auto"/>
          <w:kern w:val="0"/>
          <w:sz w:val="32"/>
          <w:szCs w:val="32"/>
          <w:lang w:eastAsia="zh-CN"/>
        </w:rPr>
        <w:t>；2028年底前推动剩余30%煤矿企业达到基准指标水平</w:t>
      </w:r>
      <w:r>
        <w:rPr>
          <w:rFonts w:hint="default" w:ascii="Times New Roman" w:hAnsi="Times New Roman" w:eastAsia="楷体_GB2312" w:cs="Times New Roman"/>
          <w:sz w:val="32"/>
          <w:szCs w:val="32"/>
          <w:highlight w:val="none"/>
          <w:lang w:val="en" w:eastAsia="zh-CN"/>
        </w:rPr>
        <w:t>（海勃湾区2个、乌达区1个、海南区6个）</w:t>
      </w:r>
      <w:r>
        <w:rPr>
          <w:rFonts w:hint="default" w:ascii="Times New Roman" w:hAnsi="Times New Roman" w:eastAsia="仿宋_GB2312" w:cs="Times New Roman"/>
          <w:bCs/>
          <w:snapToGrid/>
          <w:color w:val="auto"/>
          <w:kern w:val="0"/>
          <w:sz w:val="32"/>
          <w:szCs w:val="32"/>
          <w:lang w:eastAsia="zh-CN"/>
        </w:rPr>
        <w:t>，力争再实现5处标杆样板煤矿企业创建</w:t>
      </w:r>
      <w:r>
        <w:rPr>
          <w:rFonts w:hint="default" w:ascii="Times New Roman" w:hAnsi="Times New Roman" w:eastAsia="楷体_GB2312" w:cs="Times New Roman"/>
          <w:sz w:val="32"/>
          <w:szCs w:val="32"/>
          <w:highlight w:val="none"/>
          <w:lang w:val="en" w:eastAsia="zh-CN"/>
        </w:rPr>
        <w:t>（海勃湾区2个、乌达区1个、海南区2个）</w:t>
      </w:r>
      <w:r>
        <w:rPr>
          <w:rFonts w:hint="default" w:ascii="Times New Roman" w:hAnsi="Times New Roman" w:eastAsia="仿宋_GB2312" w:cs="Times New Roman"/>
          <w:bCs/>
          <w:snapToGrid/>
          <w:color w:val="auto"/>
          <w:kern w:val="0"/>
          <w:sz w:val="32"/>
          <w:szCs w:val="32"/>
          <w:lang w:eastAsia="zh-CN"/>
        </w:rPr>
        <w:t>。到2030年，推动全市70%煤矿企业达到标杆水平。</w:t>
      </w:r>
    </w:p>
    <w:p w14:paraId="161CC131">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val="0"/>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洗选行业具体目标</w:t>
      </w:r>
      <w:r>
        <w:rPr>
          <w:rFonts w:hint="default" w:ascii="Times New Roman" w:hAnsi="Times New Roman" w:eastAsia="仿宋_GB2312" w:cs="Times New Roman"/>
          <w:bCs/>
          <w:snapToGrid/>
          <w:kern w:val="0"/>
          <w:sz w:val="32"/>
          <w:szCs w:val="32"/>
          <w:lang w:eastAsia="zh-CN"/>
        </w:rPr>
        <w:t>：</w:t>
      </w:r>
      <w:r>
        <w:rPr>
          <w:rFonts w:hint="default" w:ascii="Times New Roman" w:hAnsi="Times New Roman" w:eastAsia="仿宋_GB2312" w:cs="Times New Roman"/>
          <w:b w:val="0"/>
          <w:bCs/>
          <w:snapToGrid/>
          <w:color w:val="auto"/>
          <w:kern w:val="0"/>
          <w:sz w:val="32"/>
          <w:szCs w:val="32"/>
          <w:lang w:eastAsia="zh-CN"/>
        </w:rPr>
        <w:t>2026年底前推动全市30%企业</w:t>
      </w:r>
      <w:r>
        <w:rPr>
          <w:rFonts w:hint="default" w:ascii="Times New Roman" w:hAnsi="Times New Roman" w:eastAsia="楷体_GB2312" w:cs="Times New Roman"/>
          <w:sz w:val="32"/>
          <w:szCs w:val="32"/>
          <w:highlight w:val="none"/>
          <w:lang w:val="en" w:eastAsia="zh-CN"/>
        </w:rPr>
        <w:t>（海勃湾区5个、乌达区2个、海南区11个）</w:t>
      </w:r>
      <w:r>
        <w:rPr>
          <w:rFonts w:hint="default" w:ascii="Times New Roman" w:hAnsi="Times New Roman" w:eastAsia="仿宋_GB2312" w:cs="Times New Roman"/>
          <w:b w:val="0"/>
          <w:bCs/>
          <w:snapToGrid/>
          <w:color w:val="auto"/>
          <w:kern w:val="0"/>
          <w:sz w:val="32"/>
          <w:szCs w:val="32"/>
          <w:lang w:eastAsia="zh-CN"/>
        </w:rPr>
        <w:t>达到基准指标水平，完成6个标杆样板企业创建</w:t>
      </w:r>
      <w:r>
        <w:rPr>
          <w:rFonts w:hint="default" w:ascii="Times New Roman" w:hAnsi="Times New Roman" w:eastAsia="楷体_GB2312" w:cs="Times New Roman"/>
          <w:sz w:val="32"/>
          <w:szCs w:val="32"/>
          <w:highlight w:val="none"/>
          <w:lang w:val="en" w:eastAsia="zh-CN"/>
        </w:rPr>
        <w:t>（海勃湾区2个、乌达区2个、海南区2个）</w:t>
      </w:r>
      <w:r>
        <w:rPr>
          <w:rFonts w:hint="default" w:ascii="Times New Roman" w:hAnsi="Times New Roman" w:eastAsia="仿宋_GB2312" w:cs="Times New Roman"/>
          <w:b w:val="0"/>
          <w:bCs/>
          <w:snapToGrid/>
          <w:color w:val="auto"/>
          <w:kern w:val="0"/>
          <w:sz w:val="32"/>
          <w:szCs w:val="32"/>
          <w:lang w:eastAsia="zh-CN"/>
        </w:rPr>
        <w:t>；2027年底前力争再推动全市40%企业</w:t>
      </w:r>
      <w:r>
        <w:rPr>
          <w:rFonts w:hint="default" w:ascii="Times New Roman" w:hAnsi="Times New Roman" w:eastAsia="楷体_GB2312" w:cs="Times New Roman"/>
          <w:sz w:val="32"/>
          <w:szCs w:val="32"/>
          <w:highlight w:val="none"/>
          <w:lang w:val="en" w:eastAsia="zh-CN"/>
        </w:rPr>
        <w:t>（海勃湾区8个、乌达区4个、海南区14个）</w:t>
      </w:r>
      <w:r>
        <w:rPr>
          <w:rFonts w:hint="default" w:ascii="Times New Roman" w:hAnsi="Times New Roman" w:eastAsia="仿宋_GB2312" w:cs="Times New Roman"/>
          <w:b w:val="0"/>
          <w:bCs/>
          <w:snapToGrid/>
          <w:color w:val="auto"/>
          <w:kern w:val="0"/>
          <w:sz w:val="32"/>
          <w:szCs w:val="32"/>
          <w:lang w:eastAsia="zh-CN"/>
        </w:rPr>
        <w:t>达到基准指标水平，再完成7个标杆样板企业创建（</w:t>
      </w:r>
      <w:r>
        <w:rPr>
          <w:rFonts w:hint="default" w:ascii="Times New Roman" w:hAnsi="Times New Roman" w:eastAsia="楷体_GB2312" w:cs="Times New Roman"/>
          <w:sz w:val="32"/>
          <w:szCs w:val="32"/>
          <w:highlight w:val="none"/>
          <w:lang w:val="en" w:eastAsia="zh-CN"/>
        </w:rPr>
        <w:t>海勃湾区2个、乌达区1个、海南区4个）</w:t>
      </w:r>
      <w:r>
        <w:rPr>
          <w:rFonts w:hint="default" w:ascii="Times New Roman" w:hAnsi="Times New Roman" w:eastAsia="仿宋_GB2312" w:cs="Times New Roman"/>
          <w:b w:val="0"/>
          <w:bCs/>
          <w:snapToGrid/>
          <w:color w:val="auto"/>
          <w:kern w:val="0"/>
          <w:sz w:val="32"/>
          <w:szCs w:val="32"/>
          <w:lang w:eastAsia="zh-CN"/>
        </w:rPr>
        <w:t>；2028年底前推动剩余30%企业</w:t>
      </w:r>
      <w:r>
        <w:rPr>
          <w:rFonts w:hint="default" w:ascii="Times New Roman" w:hAnsi="Times New Roman" w:eastAsia="楷体_GB2312" w:cs="Times New Roman"/>
          <w:sz w:val="32"/>
          <w:szCs w:val="32"/>
          <w:highlight w:val="none"/>
          <w:lang w:val="en" w:eastAsia="zh-CN"/>
        </w:rPr>
        <w:t>（海勃湾区5个、乌达区2个、海南区11个）</w:t>
      </w:r>
      <w:r>
        <w:rPr>
          <w:rFonts w:hint="default" w:ascii="Times New Roman" w:hAnsi="Times New Roman" w:eastAsia="仿宋_GB2312" w:cs="Times New Roman"/>
          <w:b w:val="0"/>
          <w:bCs/>
          <w:snapToGrid/>
          <w:color w:val="auto"/>
          <w:kern w:val="0"/>
          <w:sz w:val="32"/>
          <w:szCs w:val="32"/>
          <w:lang w:eastAsia="zh-CN"/>
        </w:rPr>
        <w:t>达到基准指标水平，力争再实现7个标杆企业创建</w:t>
      </w:r>
      <w:r>
        <w:rPr>
          <w:rFonts w:hint="default" w:ascii="Times New Roman" w:hAnsi="Times New Roman" w:eastAsia="楷体_GB2312" w:cs="Times New Roman"/>
          <w:sz w:val="32"/>
          <w:szCs w:val="32"/>
          <w:highlight w:val="none"/>
          <w:lang w:val="en" w:eastAsia="zh-CN"/>
        </w:rPr>
        <w:t>（海勃湾区2个、乌达区1个、海南区4个）</w:t>
      </w:r>
      <w:r>
        <w:rPr>
          <w:rFonts w:hint="default" w:ascii="Times New Roman" w:hAnsi="Times New Roman" w:eastAsia="仿宋_GB2312" w:cs="Times New Roman"/>
          <w:b w:val="0"/>
          <w:bCs/>
          <w:snapToGrid/>
          <w:color w:val="auto"/>
          <w:kern w:val="0"/>
          <w:sz w:val="32"/>
          <w:szCs w:val="32"/>
          <w:lang w:eastAsia="zh-CN"/>
        </w:rPr>
        <w:t>。</w:t>
      </w:r>
      <w:r>
        <w:rPr>
          <w:rFonts w:hint="default" w:ascii="Times New Roman" w:hAnsi="Times New Roman" w:eastAsia="仿宋_GB2312" w:cs="Times New Roman"/>
          <w:b w:val="0"/>
          <w:bCs/>
          <w:snapToGrid/>
          <w:kern w:val="0"/>
          <w:sz w:val="32"/>
          <w:szCs w:val="32"/>
          <w:lang w:eastAsia="zh-CN"/>
        </w:rPr>
        <w:t>到2030年，推动全市70%煤炭洗选企业达到标杆水平。</w:t>
      </w:r>
    </w:p>
    <w:p w14:paraId="34B9270C">
      <w:pPr>
        <w:keepNext w:val="0"/>
        <w:keepLines w:val="0"/>
        <w:pageBreakBefore w:val="0"/>
        <w:widowControl w:val="0"/>
        <w:wordWrap/>
        <w:overflowPunct w:val="0"/>
        <w:topLinePunct/>
        <w:bidi w:val="0"/>
        <w:spacing w:before="0" w:line="590" w:lineRule="exact"/>
        <w:ind w:firstLine="640" w:firstLineChars="200"/>
        <w:jc w:val="both"/>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二、重点任务举措</w:t>
      </w:r>
    </w:p>
    <w:p w14:paraId="5D113981">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b w:val="0"/>
          <w:bCs w:val="0"/>
          <w:snapToGrid/>
          <w:kern w:val="0"/>
          <w:sz w:val="32"/>
          <w:szCs w:val="32"/>
          <w:lang w:eastAsia="zh-CN"/>
        </w:rPr>
      </w:pPr>
      <w:r>
        <w:rPr>
          <w:rFonts w:hint="default" w:ascii="Times New Roman" w:hAnsi="Times New Roman" w:eastAsia="楷体_GB2312" w:cs="Times New Roman"/>
          <w:b w:val="0"/>
          <w:bCs w:val="0"/>
          <w:snapToGrid/>
          <w:kern w:val="0"/>
          <w:sz w:val="32"/>
          <w:szCs w:val="32"/>
          <w:lang w:eastAsia="zh-CN"/>
        </w:rPr>
        <w:t>（一）推进煤炭采选业绿色化转型，提升可持续发展能力</w:t>
      </w:r>
    </w:p>
    <w:p w14:paraId="2B40B4D6">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1.强化煤炭采选企业扬尘污染治理</w:t>
      </w:r>
    </w:p>
    <w:p w14:paraId="65208F44">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严格执行《乌海市矿区环境综合治理条例》《乌海市露天煤矿（</w:t>
      </w:r>
      <w:r>
        <w:rPr>
          <w:rFonts w:hint="default" w:ascii="Times New Roman" w:hAnsi="Times New Roman" w:eastAsia="楷体_GB2312" w:cs="Times New Roman"/>
          <w:sz w:val="32"/>
          <w:szCs w:val="32"/>
          <w:highlight w:val="none"/>
          <w:lang w:val="en" w:eastAsia="zh-CN"/>
        </w:rPr>
        <w:t>采空区）</w:t>
      </w:r>
      <w:r>
        <w:rPr>
          <w:rFonts w:hint="default" w:ascii="Times New Roman" w:hAnsi="Times New Roman" w:eastAsia="仿宋_GB2312" w:cs="Times New Roman"/>
          <w:snapToGrid/>
          <w:kern w:val="0"/>
          <w:sz w:val="32"/>
          <w:szCs w:val="32"/>
          <w:lang w:eastAsia="zh-CN"/>
        </w:rPr>
        <w:t>全流程环境整治标准》《乌海市洗煤企业全流程环境整治标准</w:t>
      </w:r>
      <w:r>
        <w:rPr>
          <w:rFonts w:hint="default" w:ascii="Times New Roman" w:hAnsi="Times New Roman" w:eastAsia="楷体_GB2312" w:cs="Times New Roman"/>
          <w:sz w:val="32"/>
          <w:szCs w:val="32"/>
          <w:highlight w:val="none"/>
          <w:lang w:val="en" w:eastAsia="zh-CN"/>
        </w:rPr>
        <w:t>（试行）</w:t>
      </w:r>
      <w:r>
        <w:rPr>
          <w:rFonts w:hint="default" w:ascii="Times New Roman" w:hAnsi="Times New Roman" w:eastAsia="仿宋_GB2312" w:cs="Times New Roman"/>
          <w:snapToGrid/>
          <w:kern w:val="0"/>
          <w:sz w:val="32"/>
          <w:szCs w:val="32"/>
          <w:lang w:eastAsia="zh-CN"/>
        </w:rPr>
        <w:t>》要求，全力开展煤矿、选煤厂的扬尘污染整治，强化煤炭开采、破碎、储存、装卸、运输、车辆自动冲洗装置等全过程管理，持续提升矿</w:t>
      </w:r>
      <w:r>
        <w:rPr>
          <w:rFonts w:hint="default" w:ascii="Times New Roman" w:hAnsi="Times New Roman" w:eastAsia="楷体_GB2312" w:cs="Times New Roman"/>
          <w:sz w:val="32"/>
          <w:szCs w:val="32"/>
          <w:highlight w:val="none"/>
          <w:lang w:val="en" w:eastAsia="zh-CN"/>
        </w:rPr>
        <w:t>（厂）</w:t>
      </w:r>
      <w:r>
        <w:rPr>
          <w:rFonts w:hint="default" w:ascii="Times New Roman" w:hAnsi="Times New Roman" w:eastAsia="仿宋_GB2312" w:cs="Times New Roman"/>
          <w:snapToGrid/>
          <w:kern w:val="0"/>
          <w:sz w:val="32"/>
          <w:szCs w:val="32"/>
          <w:lang w:eastAsia="zh-CN"/>
        </w:rPr>
        <w:t>容矿</w:t>
      </w:r>
      <w:r>
        <w:rPr>
          <w:rFonts w:hint="default" w:ascii="Times New Roman" w:hAnsi="Times New Roman" w:eastAsia="楷体_GB2312" w:cs="Times New Roman"/>
          <w:sz w:val="32"/>
          <w:szCs w:val="32"/>
          <w:highlight w:val="none"/>
          <w:lang w:val="en" w:eastAsia="zh-CN"/>
        </w:rPr>
        <w:t>（厂）</w:t>
      </w:r>
      <w:r>
        <w:rPr>
          <w:rFonts w:hint="default" w:ascii="Times New Roman" w:hAnsi="Times New Roman" w:eastAsia="仿宋_GB2312" w:cs="Times New Roman"/>
          <w:snapToGrid/>
          <w:kern w:val="0"/>
          <w:sz w:val="32"/>
          <w:szCs w:val="32"/>
          <w:lang w:eastAsia="zh-CN"/>
        </w:rPr>
        <w:t>貌，全面提高煤炭采选企业环境整洁度与绿化水平，同时加强冬季扬尘管控力度。</w:t>
      </w:r>
      <w:r>
        <w:rPr>
          <w:rFonts w:hint="default" w:ascii="Times New Roman" w:hAnsi="Times New Roman" w:eastAsia="仿宋_GB2312" w:cs="Times New Roman"/>
          <w:snapToGrid/>
          <w:color w:val="auto"/>
          <w:kern w:val="0"/>
          <w:sz w:val="32"/>
          <w:szCs w:val="32"/>
          <w:lang w:eastAsia="zh-CN"/>
        </w:rPr>
        <w:t>加快建设全市煤矿的颗粒物监测和视频监控系统平台，实现对煤矿颗粒物浓度和视频监控；加快建设选煤厂视频监控，并与生态环境等主管部门联网，实现预警、实时监控。鼓励建设粉尘监测与智能喷雾降尘联动装置。到2026年</w:t>
      </w:r>
      <w:r>
        <w:rPr>
          <w:rFonts w:hint="default" w:ascii="Times New Roman" w:hAnsi="Times New Roman" w:eastAsia="仿宋_GB2312" w:cs="Times New Roman"/>
          <w:snapToGrid/>
          <w:kern w:val="0"/>
          <w:sz w:val="32"/>
          <w:szCs w:val="32"/>
          <w:lang w:eastAsia="zh-CN"/>
        </w:rPr>
        <w:t>底，实现正常天气条件下，煤矿和选煤厂扬尘控制全面满足《中华人民共和国大气污染防治法》《煤炭工业污染物排放标准》</w:t>
      </w:r>
      <w:r>
        <w:rPr>
          <w:rFonts w:hint="default" w:ascii="Times New Roman" w:hAnsi="Times New Roman" w:eastAsia="楷体_GB2312" w:cs="Times New Roman"/>
          <w:sz w:val="32"/>
          <w:szCs w:val="32"/>
          <w:highlight w:val="none"/>
          <w:lang w:val="en" w:eastAsia="zh-CN"/>
        </w:rPr>
        <w:t>（GB 20426-2006）</w:t>
      </w:r>
      <w:r>
        <w:rPr>
          <w:rFonts w:hint="default" w:ascii="Times New Roman" w:hAnsi="Times New Roman" w:eastAsia="仿宋_GB2312" w:cs="Times New Roman"/>
          <w:snapToGrid/>
          <w:kern w:val="0"/>
          <w:sz w:val="32"/>
          <w:szCs w:val="32"/>
          <w:lang w:eastAsia="zh-CN"/>
        </w:rPr>
        <w:t>等法律规章和标准要求。</w:t>
      </w:r>
      <w:r>
        <w:rPr>
          <w:rFonts w:hint="default" w:ascii="Times New Roman" w:hAnsi="Times New Roman" w:eastAsia="楷体_GB2312" w:cs="Times New Roman"/>
          <w:snapToGrid/>
          <w:kern w:val="0"/>
          <w:sz w:val="32"/>
          <w:szCs w:val="32"/>
          <w:lang w:eastAsia="zh-CN"/>
        </w:rPr>
        <w:t>（责任单位：市生态环境局、能源局、公安局）</w:t>
      </w:r>
    </w:p>
    <w:p w14:paraId="451107FC">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2.加快推进绿色矿山建设</w:t>
      </w:r>
    </w:p>
    <w:p w14:paraId="42181C3C">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全面推进绿色矿山建设，压实煤矿企业绿色矿山建设主体责任，切实加强煤炭开发过程中的环境保护工作。推动整合及改扩建煤矿全面按照绿色矿山标准建设，投产即达标，生产一年后即入库。生产矿山按照绿色矿山建设标准加快改造升级。</w:t>
      </w:r>
      <w:r>
        <w:rPr>
          <w:rFonts w:hint="default" w:ascii="Times New Roman" w:hAnsi="Times New Roman" w:eastAsia="仿宋_GB2312" w:cs="Times New Roman"/>
          <w:snapToGrid/>
          <w:kern w:val="2"/>
          <w:sz w:val="32"/>
          <w:szCs w:val="32"/>
          <w:lang w:eastAsia="zh-CN"/>
        </w:rPr>
        <w:t>到2028年底，完成11处煤矿自治区级绿色矿山建设和3处国家级绿色矿山建设</w:t>
      </w:r>
      <w:r>
        <w:rPr>
          <w:rFonts w:hint="default" w:ascii="Times New Roman" w:hAnsi="Times New Roman" w:eastAsia="仿宋_GB2312" w:cs="Times New Roman"/>
          <w:snapToGrid/>
          <w:kern w:val="0"/>
          <w:sz w:val="32"/>
          <w:szCs w:val="32"/>
          <w:lang w:eastAsia="zh-CN"/>
        </w:rPr>
        <w:t>。</w:t>
      </w:r>
      <w:r>
        <w:rPr>
          <w:rFonts w:hint="default" w:ascii="Times New Roman" w:hAnsi="Times New Roman" w:eastAsia="楷体_GB2312" w:cs="Times New Roman"/>
          <w:snapToGrid/>
          <w:kern w:val="0"/>
          <w:sz w:val="32"/>
          <w:szCs w:val="32"/>
          <w:lang w:eastAsia="zh-CN"/>
        </w:rPr>
        <w:t>（责任单位：市自然资源局</w:t>
      </w:r>
      <w:r>
        <w:rPr>
          <w:rFonts w:hint="default" w:ascii="Times New Roman" w:hAnsi="Times New Roman" w:eastAsia="楷体_GB2312" w:cs="Times New Roman"/>
          <w:snapToGrid/>
          <w:color w:val="auto"/>
          <w:kern w:val="0"/>
          <w:sz w:val="32"/>
          <w:szCs w:val="32"/>
          <w:lang w:eastAsia="zh-CN"/>
        </w:rPr>
        <w:t>、</w:t>
      </w:r>
      <w:r>
        <w:rPr>
          <w:rFonts w:hint="default" w:ascii="Times New Roman" w:hAnsi="Times New Roman" w:eastAsia="楷体_GB2312" w:cs="Times New Roman"/>
          <w:snapToGrid/>
          <w:kern w:val="0"/>
          <w:sz w:val="32"/>
          <w:szCs w:val="32"/>
          <w:lang w:eastAsia="zh-CN"/>
        </w:rPr>
        <w:t>生态环境局、应急管理局、水务局、发改委、能源局）</w:t>
      </w:r>
    </w:p>
    <w:p w14:paraId="191B8263">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3.全面提升洗选行业绿色化水平</w:t>
      </w:r>
    </w:p>
    <w:p w14:paraId="63FE584B">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加快现有洗选企业绿色化改造进程，加强废水循环利用，实现厂内废水零排放；开展选煤厂节能改造，提高选煤厂能效水平；推进无毒高效绿色药剂应用；加快推进选煤厂用能绿电替代，提高选煤厂用能绿电占比，督导和规范企业生产全过程环境治理。到</w:t>
      </w:r>
      <w:r>
        <w:rPr>
          <w:rFonts w:hint="default" w:ascii="Times New Roman" w:hAnsi="Times New Roman" w:eastAsia="仿宋_GB2312" w:cs="Times New Roman"/>
          <w:snapToGrid/>
          <w:color w:val="auto"/>
          <w:kern w:val="0"/>
          <w:sz w:val="32"/>
          <w:szCs w:val="32"/>
          <w:lang w:eastAsia="zh-CN"/>
        </w:rPr>
        <w:t>2028年，所有选煤厂选煤电单耗不低于《选煤电力消耗限额》</w:t>
      </w:r>
      <w:r>
        <w:rPr>
          <w:rFonts w:hint="default" w:ascii="Times New Roman" w:hAnsi="Times New Roman" w:eastAsia="楷体_GB2312" w:cs="Times New Roman"/>
          <w:sz w:val="32"/>
          <w:szCs w:val="32"/>
          <w:highlight w:val="none"/>
          <w:lang w:val="en" w:eastAsia="zh-CN"/>
        </w:rPr>
        <w:t>（GB 29446）</w:t>
      </w:r>
      <w:r>
        <w:rPr>
          <w:rFonts w:hint="default" w:ascii="Times New Roman" w:hAnsi="Times New Roman" w:eastAsia="仿宋_GB2312" w:cs="Times New Roman"/>
          <w:snapToGrid/>
          <w:color w:val="auto"/>
          <w:kern w:val="0"/>
          <w:sz w:val="32"/>
          <w:szCs w:val="32"/>
          <w:lang w:eastAsia="zh-CN"/>
        </w:rPr>
        <w:t>中的3级限额要求；选煤厂实现废水零排放，水耗达到《内蒙古自治区行业用水定额》</w:t>
      </w:r>
      <w:r>
        <w:rPr>
          <w:rFonts w:hint="default" w:ascii="Times New Roman" w:hAnsi="Times New Roman" w:eastAsia="楷体_GB2312" w:cs="Times New Roman"/>
          <w:sz w:val="32"/>
          <w:szCs w:val="32"/>
          <w:highlight w:val="none"/>
          <w:lang w:val="en" w:eastAsia="zh-CN"/>
        </w:rPr>
        <w:t>（DB15T385-2020）</w:t>
      </w:r>
      <w:r>
        <w:rPr>
          <w:rFonts w:hint="default" w:ascii="Times New Roman" w:hAnsi="Times New Roman" w:eastAsia="仿宋_GB2312" w:cs="Times New Roman"/>
          <w:snapToGrid/>
          <w:color w:val="auto"/>
          <w:kern w:val="0"/>
          <w:sz w:val="32"/>
          <w:szCs w:val="32"/>
          <w:lang w:eastAsia="zh-CN"/>
        </w:rPr>
        <w:t>中要求的先进定额0.08m</w:t>
      </w:r>
      <w:r>
        <w:rPr>
          <w:rFonts w:hint="default" w:ascii="Times New Roman" w:hAnsi="Times New Roman" w:eastAsia="仿宋_GB2312" w:cs="Times New Roman"/>
          <w:snapToGrid/>
          <w:color w:val="auto"/>
          <w:kern w:val="0"/>
          <w:sz w:val="32"/>
          <w:szCs w:val="32"/>
          <w:vertAlign w:val="superscript"/>
          <w:lang w:eastAsia="zh-CN"/>
        </w:rPr>
        <w:t>3</w:t>
      </w:r>
      <w:r>
        <w:rPr>
          <w:rFonts w:hint="default" w:ascii="Times New Roman" w:hAnsi="Times New Roman" w:eastAsia="仿宋_GB2312" w:cs="Times New Roman"/>
          <w:snapToGrid/>
          <w:color w:val="auto"/>
          <w:kern w:val="0"/>
          <w:sz w:val="32"/>
          <w:szCs w:val="32"/>
          <w:lang w:eastAsia="zh-CN"/>
        </w:rPr>
        <w:t>/t。</w:t>
      </w:r>
      <w:r>
        <w:rPr>
          <w:rFonts w:hint="default" w:ascii="Times New Roman" w:hAnsi="Times New Roman" w:eastAsia="仿宋_GB2312" w:cs="Times New Roman"/>
          <w:snapToGrid/>
          <w:kern w:val="0"/>
          <w:sz w:val="32"/>
          <w:szCs w:val="32"/>
          <w:lang w:eastAsia="zh-CN"/>
        </w:rPr>
        <w:t>选煤厂用电中的可再生能源消纳比重达到</w:t>
      </w:r>
      <w:r>
        <w:rPr>
          <w:rFonts w:hint="default" w:ascii="Times New Roman" w:hAnsi="Times New Roman" w:eastAsia="仿宋_GB2312" w:cs="Times New Roman"/>
          <w:snapToGrid/>
          <w:kern w:val="0"/>
          <w:sz w:val="32"/>
          <w:szCs w:val="32"/>
          <w:lang w:val="en-US" w:eastAsia="zh-CN"/>
        </w:rPr>
        <w:t>25</w:t>
      </w:r>
      <w:r>
        <w:rPr>
          <w:rFonts w:hint="default" w:ascii="Times New Roman" w:hAnsi="Times New Roman" w:eastAsia="仿宋_GB2312" w:cs="Times New Roman"/>
          <w:snapToGrid/>
          <w:kern w:val="0"/>
          <w:sz w:val="32"/>
          <w:szCs w:val="32"/>
          <w:lang w:eastAsia="zh-CN"/>
        </w:rPr>
        <w:t>%。密切关注国家及自治区关于</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双碳</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、环保政策的最新动向和收紧态势，引导企业提前布局适应性改造。</w:t>
      </w:r>
      <w:r>
        <w:rPr>
          <w:rFonts w:hint="default" w:ascii="Times New Roman" w:hAnsi="Times New Roman" w:eastAsia="楷体_GB2312" w:cs="Times New Roman"/>
          <w:snapToGrid/>
          <w:kern w:val="0"/>
          <w:sz w:val="32"/>
          <w:szCs w:val="32"/>
          <w:lang w:eastAsia="zh-CN"/>
        </w:rPr>
        <w:t>（责任单位：市生态环境局、水务局、能源局、发改委、</w:t>
      </w:r>
      <w:r>
        <w:rPr>
          <w:rFonts w:hint="default" w:ascii="Times New Roman" w:hAnsi="Times New Roman" w:eastAsia="楷体_GB2312" w:cs="Times New Roman"/>
          <w:snapToGrid/>
          <w:color w:val="auto"/>
          <w:kern w:val="0"/>
          <w:sz w:val="32"/>
          <w:szCs w:val="32"/>
          <w:lang w:eastAsia="zh-CN"/>
        </w:rPr>
        <w:t>工信局</w:t>
      </w:r>
      <w:r>
        <w:rPr>
          <w:rFonts w:hint="default" w:ascii="Times New Roman" w:hAnsi="Times New Roman" w:eastAsia="楷体_GB2312" w:cs="Times New Roman"/>
          <w:snapToGrid/>
          <w:kern w:val="0"/>
          <w:sz w:val="32"/>
          <w:szCs w:val="32"/>
          <w:lang w:eastAsia="zh-CN"/>
        </w:rPr>
        <w:t>）</w:t>
      </w:r>
      <w:bookmarkStart w:id="0" w:name="OLE_LINK16"/>
      <w:bookmarkStart w:id="1" w:name="OLE_LINK15"/>
    </w:p>
    <w:p w14:paraId="5FAFBA11">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4.提升仓储配煤行业绿色化水平</w:t>
      </w:r>
    </w:p>
    <w:bookmarkEnd w:id="0"/>
    <w:bookmarkEnd w:id="1"/>
    <w:p w14:paraId="10ED6BA2">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推进实施煤场实施全封闭管理，从源头实现粉尘隔绝。鼓励配备智能感应喷雾降尘与智能通风系统，输煤廊道全程密闭化运行，在各物料转运节点加装高效布袋除尘或干雾抑尘装置，确保无组织排放得到有效控制</w:t>
      </w:r>
      <w:r>
        <w:rPr>
          <w:rFonts w:hint="default" w:ascii="Times New Roman" w:hAnsi="Times New Roman" w:eastAsia="仿宋_GB2312" w:cs="Times New Roman"/>
          <w:snapToGrid/>
          <w:color w:val="auto"/>
          <w:kern w:val="0"/>
          <w:sz w:val="32"/>
          <w:szCs w:val="32"/>
          <w:highlight w:val="none"/>
          <w:lang w:eastAsia="zh-CN"/>
        </w:rPr>
        <w:t>。</w:t>
      </w:r>
      <w:r>
        <w:rPr>
          <w:rFonts w:hint="default" w:ascii="Times New Roman" w:hAnsi="Times New Roman" w:eastAsia="仿宋_GB2312" w:cs="Times New Roman"/>
          <w:b w:val="0"/>
          <w:bCs/>
          <w:snapToGrid/>
          <w:color w:val="auto"/>
          <w:kern w:val="0"/>
          <w:sz w:val="32"/>
          <w:szCs w:val="32"/>
          <w:highlight w:val="none"/>
          <w:lang w:eastAsia="zh-CN"/>
        </w:rPr>
        <w:t>加快建设视频监控，并与生态环境等主管部门联网，实现预警、实时监控。鼓励建设粉尘监测与智能喷雾降尘联动装置。</w:t>
      </w:r>
      <w:r>
        <w:rPr>
          <w:rFonts w:hint="default" w:ascii="Times New Roman" w:hAnsi="Times New Roman" w:eastAsia="仿宋_GB2312" w:cs="Times New Roman"/>
          <w:snapToGrid/>
          <w:kern w:val="0"/>
          <w:sz w:val="32"/>
          <w:szCs w:val="32"/>
          <w:lang w:eastAsia="zh-CN"/>
        </w:rPr>
        <w:t>完善废水综合治理系统，推动生产废水循环利用，实现零外排。鼓励推广绿色运输方式，优先使用新能源车辆及铁路清洁运输，并在厂区出口设置车辆自动清洗装置，防止运输扬尘污染。加大绿电替代权重比例，推进清洁能源自产自用，构建节能、低碳、规范的绿色储配煤运营体系。（</w:t>
      </w:r>
      <w:r>
        <w:rPr>
          <w:rFonts w:hint="default" w:ascii="Times New Roman" w:hAnsi="Times New Roman" w:eastAsia="楷体_GB2312" w:cs="Times New Roman"/>
          <w:snapToGrid/>
          <w:kern w:val="0"/>
          <w:sz w:val="32"/>
          <w:szCs w:val="32"/>
          <w:lang w:eastAsia="zh-CN"/>
        </w:rPr>
        <w:t>责任单位：市生态环境局、发改委、商务局、市场监督管理局、水务局、交通运输局</w:t>
      </w:r>
      <w:r>
        <w:rPr>
          <w:rFonts w:hint="default" w:ascii="Times New Roman" w:hAnsi="Times New Roman" w:eastAsia="仿宋_GB2312" w:cs="Times New Roman"/>
          <w:snapToGrid/>
          <w:kern w:val="0"/>
          <w:sz w:val="32"/>
          <w:szCs w:val="32"/>
          <w:lang w:eastAsia="zh-CN"/>
        </w:rPr>
        <w:t>）</w:t>
      </w:r>
    </w:p>
    <w:p w14:paraId="1E3C2C12">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val="en-US" w:eastAsia="zh-CN"/>
        </w:rPr>
        <w:t>5</w:t>
      </w:r>
      <w:r>
        <w:rPr>
          <w:rFonts w:hint="default" w:ascii="Times New Roman" w:hAnsi="Times New Roman" w:eastAsia="仿宋_GB2312" w:cs="Times New Roman"/>
          <w:b/>
          <w:bCs/>
          <w:snapToGrid/>
          <w:kern w:val="0"/>
          <w:sz w:val="32"/>
          <w:szCs w:val="32"/>
          <w:lang w:eastAsia="zh-CN"/>
        </w:rPr>
        <w:t>.提高矿区资源综合利用水平</w:t>
      </w:r>
    </w:p>
    <w:p w14:paraId="69D00585">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加快大宗固体废弃物综合利用基地建设，推进煤矸石与粉煤灰、矿渣等废弃物的协同利用；扩大煤矸石井下充填利用量，鼓励利用煤矸石等开展沉陷区生态治理和土地复垦。进一步提高矿井水综合利用水平，推进矿井水产业化利用，探索矿井水用于工业冷却、生态补水、非常规水源利用的商业模式。加大煤矿瓦斯综合利用力度，持续推进煤层气</w:t>
      </w:r>
      <w:r>
        <w:rPr>
          <w:rFonts w:hint="default" w:ascii="Times New Roman" w:hAnsi="Times New Roman" w:eastAsia="楷体_GB2312" w:cs="Times New Roman"/>
          <w:sz w:val="32"/>
          <w:szCs w:val="32"/>
          <w:highlight w:val="none"/>
          <w:lang w:val="en" w:eastAsia="zh-CN"/>
        </w:rPr>
        <w:t>（瓦斯）</w:t>
      </w:r>
      <w:r>
        <w:rPr>
          <w:rFonts w:hint="default" w:ascii="Times New Roman" w:hAnsi="Times New Roman" w:eastAsia="仿宋_GB2312" w:cs="Times New Roman"/>
          <w:snapToGrid/>
          <w:kern w:val="0"/>
          <w:sz w:val="32"/>
          <w:szCs w:val="32"/>
          <w:lang w:eastAsia="zh-CN"/>
        </w:rPr>
        <w:t>开发利用示范项目建设，鼓励推广低浓度瓦斯（</w:t>
      </w:r>
      <w:r>
        <w:rPr>
          <w:rFonts w:hint="default" w:ascii="Times New Roman" w:hAnsi="Times New Roman" w:eastAsia="楷体_GB2312" w:cs="Times New Roman"/>
          <w:sz w:val="32"/>
          <w:szCs w:val="32"/>
          <w:highlight w:val="none"/>
          <w:lang w:val="en" w:eastAsia="zh-CN"/>
        </w:rPr>
        <w:t>风排瓦斯）</w:t>
      </w:r>
      <w:r>
        <w:rPr>
          <w:rFonts w:hint="default" w:ascii="Times New Roman" w:hAnsi="Times New Roman" w:eastAsia="仿宋_GB2312" w:cs="Times New Roman"/>
          <w:snapToGrid/>
          <w:kern w:val="0"/>
          <w:sz w:val="32"/>
          <w:szCs w:val="32"/>
          <w:lang w:eastAsia="zh-CN"/>
        </w:rPr>
        <w:t>氧化销毁技术和低碳利用示范项目。到</w:t>
      </w:r>
      <w:r>
        <w:rPr>
          <w:rFonts w:hint="default" w:ascii="Times New Roman" w:hAnsi="Times New Roman" w:eastAsia="仿宋_GB2312" w:cs="Times New Roman"/>
          <w:snapToGrid/>
          <w:color w:val="auto"/>
          <w:kern w:val="0"/>
          <w:sz w:val="32"/>
          <w:szCs w:val="32"/>
          <w:lang w:eastAsia="zh-CN"/>
        </w:rPr>
        <w:t>2028年底，所有生产煤矿矿井水综合利用率不低于90%，井工煤矿瓦斯排放和利用达到《煤层气</w:t>
      </w:r>
      <w:r>
        <w:rPr>
          <w:rFonts w:hint="default" w:ascii="Times New Roman" w:hAnsi="Times New Roman" w:eastAsia="楷体_GB2312" w:cs="Times New Roman"/>
          <w:sz w:val="32"/>
          <w:szCs w:val="32"/>
          <w:highlight w:val="none"/>
          <w:lang w:val="en" w:eastAsia="zh-CN"/>
        </w:rPr>
        <w:t>（煤矿瓦斯）</w:t>
      </w:r>
      <w:r>
        <w:rPr>
          <w:rFonts w:hint="default" w:ascii="Times New Roman" w:hAnsi="Times New Roman" w:eastAsia="仿宋_GB2312" w:cs="Times New Roman"/>
          <w:snapToGrid/>
          <w:color w:val="auto"/>
          <w:kern w:val="0"/>
          <w:sz w:val="32"/>
          <w:szCs w:val="32"/>
          <w:lang w:eastAsia="zh-CN"/>
        </w:rPr>
        <w:t>排放标准》（GB 21522-2024）要求。</w:t>
      </w:r>
      <w:r>
        <w:rPr>
          <w:rFonts w:hint="default" w:ascii="Times New Roman" w:hAnsi="Times New Roman" w:eastAsia="楷体_GB2312" w:cs="Times New Roman"/>
          <w:snapToGrid/>
          <w:color w:val="auto"/>
          <w:kern w:val="0"/>
          <w:sz w:val="32"/>
          <w:szCs w:val="32"/>
          <w:lang w:eastAsia="zh-CN"/>
        </w:rPr>
        <w:t>（责任单位：市发改委、</w:t>
      </w:r>
      <w:r>
        <w:rPr>
          <w:rFonts w:hint="default" w:ascii="Times New Roman" w:hAnsi="Times New Roman" w:eastAsia="楷体_GB2312" w:cs="Times New Roman"/>
          <w:snapToGrid/>
          <w:kern w:val="0"/>
          <w:sz w:val="32"/>
          <w:szCs w:val="32"/>
          <w:lang w:eastAsia="zh-CN"/>
        </w:rPr>
        <w:t>工信局、生态环境局、水务局、能源局）</w:t>
      </w:r>
    </w:p>
    <w:p w14:paraId="136B77B3">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bookmarkStart w:id="2" w:name="_Hlk206489412"/>
      <w:r>
        <w:rPr>
          <w:rFonts w:hint="default" w:ascii="Times New Roman" w:hAnsi="Times New Roman" w:eastAsia="仿宋_GB2312" w:cs="Times New Roman"/>
          <w:b/>
          <w:bCs/>
          <w:snapToGrid/>
          <w:kern w:val="0"/>
          <w:sz w:val="32"/>
          <w:szCs w:val="32"/>
          <w:lang w:val="en-US" w:eastAsia="zh-CN"/>
        </w:rPr>
        <w:t>6</w:t>
      </w:r>
      <w:r>
        <w:rPr>
          <w:rFonts w:hint="default" w:ascii="Times New Roman" w:hAnsi="Times New Roman" w:eastAsia="仿宋_GB2312" w:cs="Times New Roman"/>
          <w:b/>
          <w:bCs/>
          <w:snapToGrid/>
          <w:kern w:val="0"/>
          <w:sz w:val="32"/>
          <w:szCs w:val="32"/>
          <w:lang w:eastAsia="zh-CN"/>
        </w:rPr>
        <w:t>.积极开展零碳矿山（选煤厂）示范</w:t>
      </w:r>
    </w:p>
    <w:bookmarkEnd w:id="2"/>
    <w:p w14:paraId="3B342207">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积极推进黄河海勃湾水库清淤和矿区治理一体化试点项目，有序开发可再生能源，促进可再生能源与相关产业的融合发展。支持企业利用采空区、沉陷区、退出矿井工业场地、排土场等土地资源，发展光伏、风电等矿区新能源；加快推进运输环节新能源车辆替代。支持和鼓励煤炭采选企业开展零碳矿山</w:t>
      </w:r>
      <w:r>
        <w:rPr>
          <w:rFonts w:hint="default" w:ascii="Times New Roman" w:hAnsi="Times New Roman" w:eastAsia="楷体_GB2312" w:cs="Times New Roman"/>
          <w:sz w:val="32"/>
          <w:szCs w:val="32"/>
          <w:highlight w:val="none"/>
          <w:lang w:val="en" w:eastAsia="zh-CN"/>
        </w:rPr>
        <w:t>（矿山）</w:t>
      </w:r>
      <w:r>
        <w:rPr>
          <w:rFonts w:hint="default" w:ascii="Times New Roman" w:hAnsi="Times New Roman" w:eastAsia="仿宋_GB2312" w:cs="Times New Roman"/>
          <w:snapToGrid/>
          <w:kern w:val="0"/>
          <w:sz w:val="32"/>
          <w:szCs w:val="32"/>
          <w:lang w:eastAsia="zh-CN"/>
        </w:rPr>
        <w:t>和零碳选煤厂</w:t>
      </w:r>
      <w:r>
        <w:rPr>
          <w:rFonts w:hint="default" w:ascii="Times New Roman" w:hAnsi="Times New Roman" w:eastAsia="仿宋_GB2312" w:cs="Times New Roman"/>
          <w:snapToGrid/>
          <w:kern w:val="0"/>
          <w:sz w:val="32"/>
          <w:szCs w:val="32"/>
          <w:highlight w:val="none"/>
          <w:lang w:eastAsia="zh-CN"/>
        </w:rPr>
        <w:t>建设示范</w:t>
      </w:r>
      <w:r>
        <w:rPr>
          <w:rFonts w:hint="default"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color w:val="auto"/>
          <w:kern w:val="0"/>
          <w:sz w:val="32"/>
          <w:szCs w:val="32"/>
          <w:lang w:eastAsia="zh-CN"/>
        </w:rPr>
        <w:t>探索构建能碳管理数字化平台，鼓励企业开展碳排放管理能力建设，实</w:t>
      </w:r>
      <w:r>
        <w:rPr>
          <w:rFonts w:hint="default" w:ascii="Times New Roman" w:hAnsi="Times New Roman" w:eastAsia="仿宋_GB2312" w:cs="Times New Roman"/>
          <w:snapToGrid/>
          <w:kern w:val="0"/>
          <w:sz w:val="32"/>
          <w:szCs w:val="32"/>
          <w:lang w:eastAsia="zh-CN"/>
        </w:rPr>
        <w:t>现能耗在线监测、碳监测等功能。</w:t>
      </w:r>
      <w:r>
        <w:rPr>
          <w:rFonts w:hint="default" w:ascii="Times New Roman" w:hAnsi="Times New Roman" w:eastAsia="楷体_GB2312" w:cs="Times New Roman"/>
          <w:snapToGrid/>
          <w:kern w:val="0"/>
          <w:sz w:val="32"/>
          <w:szCs w:val="32"/>
          <w:lang w:eastAsia="zh-CN"/>
        </w:rPr>
        <w:t>（责任单位：市生态环境局、自然资源局、水务局、能源局、交通运输局</w:t>
      </w:r>
      <w:r>
        <w:rPr>
          <w:rFonts w:hint="default" w:ascii="Times New Roman" w:hAnsi="Times New Roman" w:eastAsia="楷体_GB2312" w:cs="Times New Roman"/>
          <w:snapToGrid/>
          <w:color w:val="auto"/>
          <w:kern w:val="0"/>
          <w:sz w:val="32"/>
          <w:szCs w:val="32"/>
          <w:lang w:eastAsia="zh-CN"/>
        </w:rPr>
        <w:t>、发改委</w:t>
      </w:r>
      <w:r>
        <w:rPr>
          <w:rFonts w:hint="default" w:ascii="Times New Roman" w:hAnsi="Times New Roman" w:eastAsia="楷体_GB2312" w:cs="Times New Roman"/>
          <w:snapToGrid/>
          <w:kern w:val="0"/>
          <w:sz w:val="32"/>
          <w:szCs w:val="32"/>
          <w:lang w:eastAsia="zh-CN"/>
        </w:rPr>
        <w:t>）</w:t>
      </w:r>
    </w:p>
    <w:p w14:paraId="14F89470">
      <w:pPr>
        <w:keepNext w:val="0"/>
        <w:keepLines w:val="0"/>
        <w:pageBreakBefore w:val="0"/>
        <w:widowControl w:val="0"/>
        <w:kinsoku/>
        <w:wordWrap/>
        <w:overflowPunct w:val="0"/>
        <w:topLinePunct/>
        <w:autoSpaceDE/>
        <w:autoSpaceDN/>
        <w:bidi w:val="0"/>
        <w:adjustRightInd/>
        <w:snapToGrid/>
        <w:spacing w:line="590" w:lineRule="exact"/>
        <w:ind w:firstLine="619" w:firstLineChars="200"/>
        <w:jc w:val="both"/>
        <w:textAlignment w:val="auto"/>
        <w:rPr>
          <w:rFonts w:hint="default" w:ascii="Times New Roman" w:hAnsi="Times New Roman" w:eastAsia="楷体_GB2312" w:cs="Times New Roman"/>
          <w:b/>
          <w:bCs/>
          <w:snapToGrid/>
          <w:kern w:val="0"/>
          <w:sz w:val="32"/>
          <w:szCs w:val="32"/>
          <w:lang w:eastAsia="zh-CN"/>
        </w:rPr>
      </w:pPr>
      <w:r>
        <w:rPr>
          <w:rFonts w:hint="default" w:ascii="Times New Roman" w:hAnsi="Times New Roman" w:eastAsia="楷体_GB2312" w:cs="Times New Roman"/>
          <w:b/>
          <w:bCs/>
          <w:snapToGrid/>
          <w:spacing w:val="-6"/>
          <w:kern w:val="0"/>
          <w:sz w:val="32"/>
          <w:szCs w:val="32"/>
          <w:lang w:eastAsia="zh-CN"/>
        </w:rPr>
        <w:t>（二）加快推动煤炭采选业智能化改造，实现提质增效目标</w:t>
      </w:r>
    </w:p>
    <w:p w14:paraId="1BC54ED4">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val="en-US" w:eastAsia="zh-CN"/>
        </w:rPr>
        <w:t>7</w:t>
      </w:r>
      <w:r>
        <w:rPr>
          <w:rFonts w:hint="default" w:ascii="Times New Roman" w:hAnsi="Times New Roman" w:eastAsia="仿宋_GB2312" w:cs="Times New Roman"/>
          <w:b/>
          <w:bCs/>
          <w:snapToGrid/>
          <w:kern w:val="0"/>
          <w:sz w:val="32"/>
          <w:szCs w:val="32"/>
          <w:lang w:eastAsia="zh-CN"/>
        </w:rPr>
        <w:t>.持续推进智能化煤矿建设</w:t>
      </w:r>
    </w:p>
    <w:p w14:paraId="1CC87F2D">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创新智能化建设模式，因地制宜探索应用适合本地区的智能化建设模式，以现代信息技术与煤炭开发技术深度融合为核心，通过人工智能、工业互联网、大数据、机器人等技术的系统化应用，构建</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全面感知、实时互联、分析决策、自主学习、动态预测、协同控制</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的智能系统；井工煤矿应结合企业实际，通过改造升级重点推进开采系统智能决策自主运行、掘进系统工艺设备高效协同、采掘工作面实现超视距远程控制与现场少人无人，危险繁重岗位机器人替代，重大安全隐患智能预警系统等，达到中级及以上智能化煤矿标准，有效提升矿井本质安全水平；露天煤矿应结合企业实际，提高智能化建设标准，重点推进建设综合调度系统、矿用卡车无人驾驶、AI视频智能监控分析系统等，实现开采环境数字化、剥采装备智能化、信息传输网络化和经营管理信息化，达到中级及以上智能化煤矿标准，有效提升矿井综合保障能力。</w:t>
      </w:r>
      <w:r>
        <w:rPr>
          <w:rFonts w:hint="default" w:ascii="Times New Roman" w:hAnsi="Times New Roman" w:eastAsia="楷体_GB2312" w:cs="Times New Roman"/>
          <w:snapToGrid/>
          <w:kern w:val="0"/>
          <w:sz w:val="32"/>
          <w:szCs w:val="32"/>
          <w:lang w:eastAsia="zh-CN"/>
        </w:rPr>
        <w:t>（责任单位：市能源局、应急管理局）</w:t>
      </w:r>
    </w:p>
    <w:p w14:paraId="11E9E084">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val="en-US" w:eastAsia="zh-CN"/>
        </w:rPr>
        <w:t>8</w:t>
      </w:r>
      <w:r>
        <w:rPr>
          <w:rFonts w:hint="default" w:ascii="Times New Roman" w:hAnsi="Times New Roman" w:eastAsia="仿宋_GB2312" w:cs="Times New Roman"/>
          <w:b/>
          <w:bCs/>
          <w:snapToGrid/>
          <w:kern w:val="0"/>
          <w:sz w:val="32"/>
          <w:szCs w:val="32"/>
          <w:lang w:eastAsia="zh-CN"/>
        </w:rPr>
        <w:t>.提升洗选行业智能化水平</w:t>
      </w:r>
    </w:p>
    <w:p w14:paraId="36EB4C51">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鼓励洗选企业加快智能化改造，新建项目达到中级智能化选煤厂及以上标准，持续促进行业整体智能化转型升级。将人工智能、工业物联网、云计算、大数据、机器人、智能装备等与传统洗选行业深度融合，形成全面感知、实时互联、分析决策、自主学习、动态预测、协同控制的智能系统，实现生产经营全过程智能化运行</w:t>
      </w:r>
      <w:r>
        <w:rPr>
          <w:rFonts w:hint="default" w:ascii="Times New Roman" w:hAnsi="Times New Roman" w:eastAsia="仿宋_GB2312" w:cs="Times New Roman"/>
          <w:snapToGrid/>
          <w:color w:val="auto"/>
          <w:kern w:val="0"/>
          <w:sz w:val="32"/>
          <w:szCs w:val="32"/>
          <w:lang w:eastAsia="zh-CN"/>
        </w:rPr>
        <w:t>。到2028年，</w:t>
      </w:r>
      <w:r>
        <w:rPr>
          <w:rFonts w:hint="default" w:ascii="Times New Roman" w:hAnsi="Times New Roman" w:eastAsia="仿宋_GB2312" w:cs="Times New Roman"/>
          <w:snapToGrid/>
          <w:kern w:val="0"/>
          <w:sz w:val="32"/>
          <w:szCs w:val="32"/>
          <w:lang w:eastAsia="zh-CN"/>
        </w:rPr>
        <w:t>所有选煤厂基础自动化水平达到国家标准，20%企业达到初级智能化选煤厂及以上标准。</w:t>
      </w:r>
      <w:r>
        <w:rPr>
          <w:rFonts w:hint="default" w:ascii="Times New Roman" w:hAnsi="Times New Roman" w:eastAsia="楷体_GB2312" w:cs="Times New Roman"/>
          <w:snapToGrid/>
          <w:kern w:val="0"/>
          <w:sz w:val="32"/>
          <w:szCs w:val="32"/>
          <w:lang w:eastAsia="zh-CN"/>
        </w:rPr>
        <w:t>（责任单位：市能源局、应急管理局、生态环境局）</w:t>
      </w:r>
    </w:p>
    <w:p w14:paraId="1B4EA6A2">
      <w:pPr>
        <w:keepNext w:val="0"/>
        <w:keepLines w:val="0"/>
        <w:pageBreakBefore w:val="0"/>
        <w:widowControl w:val="0"/>
        <w:wordWrap/>
        <w:overflowPunct w:val="0"/>
        <w:topLinePunct/>
        <w:bidi w:val="0"/>
        <w:spacing w:before="0" w:line="590" w:lineRule="exact"/>
        <w:ind w:firstLine="643" w:firstLineChars="200"/>
        <w:jc w:val="both"/>
        <w:outlineLvl w:val="1"/>
        <w:rPr>
          <w:rFonts w:hint="default" w:ascii="Times New Roman" w:hAnsi="Times New Roman" w:eastAsia="楷体_GB2312" w:cs="Times New Roman"/>
          <w:b w:val="0"/>
          <w:bCs w:val="0"/>
          <w:sz w:val="32"/>
          <w:szCs w:val="32"/>
          <w:lang w:val="en-US" w:eastAsia="zh-CN" w:bidi="ar-SA"/>
        </w:rPr>
      </w:pPr>
      <w:r>
        <w:rPr>
          <w:rFonts w:hint="default" w:ascii="Times New Roman" w:hAnsi="Times New Roman" w:eastAsia="楷体_GB2312" w:cs="Times New Roman"/>
          <w:b/>
          <w:bCs/>
          <w:sz w:val="32"/>
          <w:szCs w:val="32"/>
          <w:lang w:val="en-US" w:eastAsia="zh-CN" w:bidi="ar-SA"/>
        </w:rPr>
        <w:t>（</w:t>
      </w:r>
      <w:r>
        <w:rPr>
          <w:rFonts w:hint="eastAsia" w:ascii="Times New Roman" w:hAnsi="Times New Roman" w:eastAsia="楷体_GB2312" w:cs="Times New Roman"/>
          <w:b/>
          <w:bCs/>
          <w:sz w:val="32"/>
          <w:szCs w:val="32"/>
          <w:lang w:val="en-US" w:eastAsia="zh-CN" w:bidi="ar-SA"/>
        </w:rPr>
        <w:t>三</w:t>
      </w:r>
      <w:r>
        <w:rPr>
          <w:rFonts w:hint="default" w:ascii="Times New Roman" w:hAnsi="Times New Roman" w:eastAsia="楷体_GB2312" w:cs="Times New Roman"/>
          <w:b/>
          <w:bCs/>
          <w:sz w:val="32"/>
          <w:szCs w:val="32"/>
          <w:lang w:val="en-US" w:eastAsia="zh-CN" w:bidi="ar-SA"/>
        </w:rPr>
        <w:t>）加快煤炭采选业高端化升级，提高产业发展质量</w:t>
      </w:r>
    </w:p>
    <w:p w14:paraId="14FE346D">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val="en-US" w:eastAsia="zh-CN"/>
        </w:rPr>
        <w:t>9</w:t>
      </w:r>
      <w:r>
        <w:rPr>
          <w:rFonts w:hint="default" w:ascii="Times New Roman" w:hAnsi="Times New Roman" w:eastAsia="仿宋_GB2312" w:cs="Times New Roman"/>
          <w:b/>
          <w:bCs/>
          <w:snapToGrid/>
          <w:kern w:val="0"/>
          <w:sz w:val="32"/>
          <w:szCs w:val="32"/>
          <w:lang w:eastAsia="zh-CN"/>
        </w:rPr>
        <w:t>.加快推进煤炭资源整合</w:t>
      </w:r>
    </w:p>
    <w:p w14:paraId="178C7410">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加快矿业权整合，优化露天煤矿布局，减少煤矿数量，稳定煤炭产量。全面推进和完成6处露天煤矿整合投产，1处井工煤矿整合建设，根据矿区总体规划全市煤矿产能控制在4070万吨/年。所有新建、改扩建煤矿必须按要求配套洗选设施</w:t>
      </w:r>
      <w:r>
        <w:rPr>
          <w:rFonts w:hint="default" w:ascii="Times New Roman" w:hAnsi="Times New Roman" w:eastAsia="楷体_GB2312" w:cs="Times New Roman"/>
          <w:sz w:val="32"/>
          <w:szCs w:val="32"/>
          <w:highlight w:val="none"/>
          <w:lang w:val="en" w:eastAsia="zh-CN"/>
        </w:rPr>
        <w:t>（厂）</w:t>
      </w:r>
      <w:r>
        <w:rPr>
          <w:rFonts w:hint="default" w:ascii="Times New Roman" w:hAnsi="Times New Roman" w:eastAsia="仿宋_GB2312" w:cs="Times New Roman"/>
          <w:snapToGrid/>
          <w:kern w:val="0"/>
          <w:sz w:val="32"/>
          <w:szCs w:val="32"/>
          <w:lang w:eastAsia="zh-CN"/>
        </w:rPr>
        <w:t>，无配套洗选设施</w:t>
      </w:r>
      <w:r>
        <w:rPr>
          <w:rFonts w:hint="default" w:ascii="Times New Roman" w:hAnsi="Times New Roman" w:eastAsia="楷体_GB2312" w:cs="Times New Roman"/>
          <w:sz w:val="32"/>
          <w:szCs w:val="32"/>
          <w:highlight w:val="none"/>
          <w:lang w:val="en" w:eastAsia="zh-CN"/>
        </w:rPr>
        <w:t>（厂）</w:t>
      </w:r>
      <w:r>
        <w:rPr>
          <w:rFonts w:hint="default" w:ascii="Times New Roman" w:hAnsi="Times New Roman" w:eastAsia="仿宋_GB2312" w:cs="Times New Roman"/>
          <w:snapToGrid/>
          <w:kern w:val="0"/>
          <w:sz w:val="32"/>
          <w:szCs w:val="32"/>
          <w:lang w:eastAsia="zh-CN"/>
        </w:rPr>
        <w:t>不得投产。</w:t>
      </w:r>
      <w:r>
        <w:rPr>
          <w:rFonts w:hint="default" w:ascii="Times New Roman" w:hAnsi="Times New Roman" w:eastAsia="楷体_GB2312" w:cs="Times New Roman"/>
          <w:snapToGrid/>
          <w:kern w:val="0"/>
          <w:sz w:val="32"/>
          <w:szCs w:val="32"/>
          <w:lang w:eastAsia="zh-CN"/>
        </w:rPr>
        <w:t>（责任单位：市自然资源局、能源局）</w:t>
      </w:r>
    </w:p>
    <w:p w14:paraId="3284DB0B">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1</w:t>
      </w:r>
      <w:r>
        <w:rPr>
          <w:rFonts w:hint="default" w:ascii="Times New Roman" w:hAnsi="Times New Roman" w:eastAsia="仿宋_GB2312" w:cs="Times New Roman"/>
          <w:b/>
          <w:bCs/>
          <w:snapToGrid/>
          <w:kern w:val="0"/>
          <w:sz w:val="32"/>
          <w:szCs w:val="32"/>
          <w:lang w:val="en-US" w:eastAsia="zh-CN"/>
        </w:rPr>
        <w:t>0</w:t>
      </w:r>
      <w:r>
        <w:rPr>
          <w:rFonts w:hint="default" w:ascii="Times New Roman" w:hAnsi="Times New Roman" w:eastAsia="仿宋_GB2312" w:cs="Times New Roman"/>
          <w:b/>
          <w:bCs/>
          <w:snapToGrid/>
          <w:kern w:val="0"/>
          <w:sz w:val="32"/>
          <w:szCs w:val="32"/>
          <w:lang w:eastAsia="zh-CN"/>
        </w:rPr>
        <w:t>.进一步提升煤炭采选业安全生产水平</w:t>
      </w:r>
    </w:p>
    <w:p w14:paraId="60416821">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bookmarkStart w:id="3" w:name="OLE_LINK12"/>
      <w:bookmarkStart w:id="4" w:name="OLE_LINK11"/>
      <w:r>
        <w:rPr>
          <w:rFonts w:hint="default" w:ascii="Times New Roman" w:hAnsi="Times New Roman" w:eastAsia="仿宋_GB2312" w:cs="Times New Roman"/>
          <w:snapToGrid/>
          <w:kern w:val="0"/>
          <w:sz w:val="32"/>
          <w:szCs w:val="32"/>
          <w:lang w:eastAsia="zh-CN"/>
        </w:rPr>
        <w:t>煤炭采选企业应当健全安全风险分级管控和隐患排查治理双重预防机制，依法履行安全生产第一责任人责任，加大安全投入，定期开展安全生产检查和应急演练，强化从业人员培训监督，实现作业流程标准化。将封闭煤棚等区域的粉尘爆炸风险纳入重大风险管控清单，严格执行定期清扫和动火审批制度。安全监管部门应强化安全监管，持续推进煤矿隐蔽致灾因素普查治理、事故隐患排查、重大安全风险管控、重大灾害治理，严防井工煤矿瓦斯超限作业和奥灰水底板加固超前治理不到位组织生产等行为，严禁露天煤矿台阶超高、边坡角超安全设计作业，依托瓦斯监控、水位检测、边坡监测等智能化建设等技术手段，完善现场管理监控，提高应急响应水平。</w:t>
      </w:r>
      <w:bookmarkEnd w:id="3"/>
      <w:bookmarkEnd w:id="4"/>
      <w:r>
        <w:rPr>
          <w:rFonts w:hint="default" w:ascii="Times New Roman" w:hAnsi="Times New Roman" w:eastAsia="仿宋_GB2312" w:cs="Times New Roman"/>
          <w:snapToGrid/>
          <w:kern w:val="0"/>
          <w:sz w:val="32"/>
          <w:szCs w:val="32"/>
          <w:lang w:eastAsia="zh-CN"/>
        </w:rPr>
        <w:t>推动生产安全形势持续稳定向好，事故起数和死亡人数逐年同比实现双下降。</w:t>
      </w:r>
      <w:r>
        <w:rPr>
          <w:rFonts w:hint="default" w:ascii="Times New Roman" w:hAnsi="Times New Roman" w:eastAsia="楷体_GB2312" w:cs="Times New Roman"/>
          <w:snapToGrid/>
          <w:kern w:val="0"/>
          <w:sz w:val="32"/>
          <w:szCs w:val="32"/>
          <w:lang w:eastAsia="zh-CN"/>
        </w:rPr>
        <w:t>（责任单位：市应急管理局）</w:t>
      </w:r>
    </w:p>
    <w:p w14:paraId="18358F86">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1</w:t>
      </w:r>
      <w:r>
        <w:rPr>
          <w:rFonts w:hint="default" w:ascii="Times New Roman" w:hAnsi="Times New Roman" w:eastAsia="仿宋_GB2312" w:cs="Times New Roman"/>
          <w:b/>
          <w:bCs/>
          <w:snapToGrid/>
          <w:kern w:val="0"/>
          <w:sz w:val="32"/>
          <w:szCs w:val="32"/>
          <w:lang w:val="en-US" w:eastAsia="zh-CN"/>
        </w:rPr>
        <w:t>1</w:t>
      </w:r>
      <w:r>
        <w:rPr>
          <w:rFonts w:hint="default" w:ascii="Times New Roman" w:hAnsi="Times New Roman" w:eastAsia="仿宋_GB2312" w:cs="Times New Roman"/>
          <w:b/>
          <w:bCs/>
          <w:snapToGrid/>
          <w:kern w:val="0"/>
          <w:sz w:val="32"/>
          <w:szCs w:val="32"/>
          <w:lang w:eastAsia="zh-CN"/>
        </w:rPr>
        <w:t>.持续优化煤炭洗选行业产业结构</w:t>
      </w:r>
    </w:p>
    <w:p w14:paraId="13484278">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napToGrid/>
          <w:color w:val="auto"/>
          <w:kern w:val="0"/>
          <w:sz w:val="32"/>
          <w:szCs w:val="32"/>
          <w:lang w:eastAsia="zh-CN"/>
        </w:rPr>
      </w:pPr>
      <w:bookmarkStart w:id="5" w:name="OLE_LINK14"/>
      <w:bookmarkStart w:id="6" w:name="OLE_LINK13"/>
      <w:r>
        <w:rPr>
          <w:rFonts w:hint="default" w:ascii="Times New Roman" w:hAnsi="Times New Roman" w:eastAsia="仿宋_GB2312" w:cs="Times New Roman"/>
          <w:snapToGrid/>
          <w:kern w:val="0"/>
          <w:sz w:val="32"/>
          <w:szCs w:val="32"/>
          <w:lang w:eastAsia="zh-CN"/>
        </w:rPr>
        <w:t>坚持问题导向、结果导向，综合运用法律、经济、技术及必要的行政手段，依法依规持续规范整顿行业秩序，切实提升行业发展质量。对存在手续不齐全、违规占用土地、环保设施未达要求、工艺和设备落后、安全生产条件不足等情形的洗选企业，按职责分工由相关部门依法依规处置。对违规占用法定环境敏感区、造成环境污染情节严重等符合法定淘汰关闭情形洗选企业，由相关部门依法依规处理。鼓励合规优质骨干企业率先完成改造升级。坚持基准指标底线要求，对现有</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小、散、乱</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及产值税收贡献率低的独立洗选企业实施刚性约束加快整改整治，稳妥有序地推动市场化出清。严格新建项目准入，除配套煤矿、焦化项目外，严格控制审批新建和扩建独立洗选项目，鼓励按照标杆标准规划建设和煤矿产能相适应规模的配套选煤厂。支持现有洗选企业加大技术改造力度，提高洗选效率，提高全员工效。</w:t>
      </w:r>
      <w:bookmarkEnd w:id="5"/>
      <w:bookmarkEnd w:id="6"/>
      <w:r>
        <w:rPr>
          <w:rFonts w:hint="default" w:ascii="Times New Roman" w:hAnsi="Times New Roman" w:eastAsia="楷体_GB2312" w:cs="Times New Roman"/>
          <w:snapToGrid/>
          <w:kern w:val="0"/>
          <w:sz w:val="32"/>
          <w:szCs w:val="32"/>
          <w:lang w:eastAsia="zh-CN"/>
        </w:rPr>
        <w:t>（责任单位：市</w:t>
      </w:r>
      <w:r>
        <w:rPr>
          <w:rFonts w:hint="default" w:ascii="Times New Roman" w:hAnsi="Times New Roman" w:eastAsia="楷体_GB2312" w:cs="Times New Roman"/>
          <w:snapToGrid/>
          <w:kern w:val="0"/>
          <w:sz w:val="32"/>
          <w:szCs w:val="32"/>
          <w:lang w:val="zh-CN" w:eastAsia="zh-CN"/>
        </w:rPr>
        <w:t>发改委、工信局、公安局、自然资源局、生态环境局、住建局、水务局、应急管理局、市场监督管理局</w:t>
      </w:r>
      <w:r>
        <w:rPr>
          <w:rFonts w:hint="default" w:ascii="Times New Roman" w:hAnsi="Times New Roman" w:eastAsia="楷体_GB2312" w:cs="Times New Roman"/>
          <w:snapToGrid/>
          <w:color w:val="auto"/>
          <w:kern w:val="0"/>
          <w:sz w:val="32"/>
          <w:szCs w:val="32"/>
          <w:lang w:val="zh-CN" w:eastAsia="zh-CN"/>
        </w:rPr>
        <w:t>、能源局、消防救援支队）</w:t>
      </w:r>
    </w:p>
    <w:p w14:paraId="488A6F9D">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1</w:t>
      </w:r>
      <w:r>
        <w:rPr>
          <w:rFonts w:hint="default" w:ascii="Times New Roman" w:hAnsi="Times New Roman" w:eastAsia="仿宋_GB2312" w:cs="Times New Roman"/>
          <w:b/>
          <w:bCs/>
          <w:snapToGrid/>
          <w:kern w:val="0"/>
          <w:sz w:val="32"/>
          <w:szCs w:val="32"/>
          <w:lang w:val="en-US" w:eastAsia="zh-CN"/>
        </w:rPr>
        <w:t>2</w:t>
      </w:r>
      <w:r>
        <w:rPr>
          <w:rFonts w:hint="default" w:ascii="Times New Roman" w:hAnsi="Times New Roman" w:eastAsia="仿宋_GB2312" w:cs="Times New Roman"/>
          <w:b/>
          <w:bCs/>
          <w:snapToGrid/>
          <w:kern w:val="0"/>
          <w:sz w:val="32"/>
          <w:szCs w:val="32"/>
          <w:lang w:eastAsia="zh-CN"/>
        </w:rPr>
        <w:t>.打造升级改造标杆企业</w:t>
      </w:r>
    </w:p>
    <w:p w14:paraId="55A6206E">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color w:val="auto"/>
          <w:kern w:val="0"/>
          <w:sz w:val="32"/>
          <w:szCs w:val="32"/>
          <w:lang w:val="zh-CN" w:eastAsia="zh-CN"/>
        </w:rPr>
      </w:pPr>
      <w:r>
        <w:rPr>
          <w:rFonts w:hint="default" w:ascii="Times New Roman" w:hAnsi="Times New Roman" w:eastAsia="仿宋_GB2312" w:cs="Times New Roman"/>
          <w:snapToGrid/>
          <w:kern w:val="0"/>
          <w:sz w:val="32"/>
          <w:szCs w:val="32"/>
          <w:lang w:eastAsia="zh-CN"/>
        </w:rPr>
        <w:t>支持和鼓励具备一定规模、基础条件较好的煤炭采选企业，开展标杆企业建设示范。标杆企业应立足实际，按照</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一企一策</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原则编制本企业改造升级建设实施方案，对标行业先进指标和相关标准规范要求，强化升级改造全流程管理。</w:t>
      </w:r>
      <w:r>
        <w:rPr>
          <w:rFonts w:hint="default" w:ascii="Times New Roman" w:hAnsi="Times New Roman" w:eastAsia="楷体_GB2312" w:cs="Times New Roman"/>
          <w:snapToGrid/>
          <w:kern w:val="0"/>
          <w:sz w:val="32"/>
          <w:szCs w:val="32"/>
          <w:lang w:val="zh-CN" w:eastAsia="zh-CN"/>
        </w:rPr>
        <w:t>（责任单位：市能源局、工信局、自然资源局、应急管理局、生态环境局、水务局、发改委</w:t>
      </w:r>
      <w:r>
        <w:rPr>
          <w:rFonts w:hint="default" w:ascii="Times New Roman" w:hAnsi="Times New Roman" w:eastAsia="楷体_GB2312" w:cs="Times New Roman"/>
          <w:snapToGrid/>
          <w:color w:val="auto"/>
          <w:kern w:val="0"/>
          <w:sz w:val="32"/>
          <w:szCs w:val="32"/>
          <w:lang w:val="zh-CN" w:eastAsia="zh-CN"/>
        </w:rPr>
        <w:t>、市场监督管理局）</w:t>
      </w:r>
    </w:p>
    <w:p w14:paraId="46C6A5F0">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1</w:t>
      </w:r>
      <w:r>
        <w:rPr>
          <w:rFonts w:hint="default" w:ascii="Times New Roman" w:hAnsi="Times New Roman" w:eastAsia="仿宋_GB2312" w:cs="Times New Roman"/>
          <w:b/>
          <w:bCs/>
          <w:snapToGrid/>
          <w:kern w:val="0"/>
          <w:sz w:val="32"/>
          <w:szCs w:val="32"/>
          <w:lang w:val="en-US" w:eastAsia="zh-CN"/>
        </w:rPr>
        <w:t>3</w:t>
      </w:r>
      <w:r>
        <w:rPr>
          <w:rFonts w:hint="default" w:ascii="Times New Roman" w:hAnsi="Times New Roman" w:eastAsia="仿宋_GB2312" w:cs="Times New Roman"/>
          <w:b/>
          <w:bCs/>
          <w:snapToGrid/>
          <w:kern w:val="0"/>
          <w:sz w:val="32"/>
          <w:szCs w:val="32"/>
          <w:lang w:eastAsia="zh-CN"/>
        </w:rPr>
        <w:t>.支持和鼓励产业链上下游协同</w:t>
      </w:r>
    </w:p>
    <w:p w14:paraId="197309C7">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支持和鼓励龙头企业通过股权交易、并购重组、长协等方式，整合煤矿、洗选、焦化、化工、冶炼等上下游产业，实现</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串珠成链</w:t>
      </w:r>
      <w:r>
        <w:rPr>
          <w:rFonts w:hint="eastAsia" w:ascii="Times New Roman" w:hAnsi="Times New Roman" w:eastAsia="仿宋_GB2312" w:cs="Times New Roman"/>
          <w:snapToGrid/>
          <w:kern w:val="0"/>
          <w:sz w:val="32"/>
          <w:szCs w:val="32"/>
          <w:lang w:eastAsia="zh-CN"/>
        </w:rPr>
        <w:t>”</w:t>
      </w:r>
      <w:r>
        <w:rPr>
          <w:rFonts w:hint="default" w:ascii="Times New Roman" w:hAnsi="Times New Roman" w:eastAsia="仿宋_GB2312" w:cs="Times New Roman"/>
          <w:snapToGrid/>
          <w:kern w:val="0"/>
          <w:sz w:val="32"/>
          <w:szCs w:val="32"/>
          <w:lang w:eastAsia="zh-CN"/>
        </w:rPr>
        <w:t>，达到煤炭资源高端化利用，提升产业链协同和价值创造效能，提高产业链抵御市场波动的风险能力。优先支持具备产业链协同优势的企业作为煤炭产业链链主企业。</w:t>
      </w:r>
      <w:r>
        <w:rPr>
          <w:rFonts w:hint="default" w:ascii="Times New Roman" w:hAnsi="Times New Roman" w:eastAsia="楷体_GB2312" w:cs="Times New Roman"/>
          <w:snapToGrid/>
          <w:kern w:val="0"/>
          <w:sz w:val="32"/>
          <w:szCs w:val="32"/>
          <w:lang w:eastAsia="zh-CN"/>
        </w:rPr>
        <w:t>（责任单位：市发改委、工信局、能源局）</w:t>
      </w:r>
    </w:p>
    <w:p w14:paraId="0690B9CF">
      <w:pPr>
        <w:keepNext w:val="0"/>
        <w:keepLines w:val="0"/>
        <w:pageBreakBefore w:val="0"/>
        <w:widowControl w:val="0"/>
        <w:kinsoku/>
        <w:wordWrap/>
        <w:overflowPunct w:val="0"/>
        <w:topLinePunct/>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snapToGrid/>
          <w:kern w:val="0"/>
          <w:sz w:val="32"/>
          <w:szCs w:val="32"/>
          <w:lang w:eastAsia="zh-CN"/>
        </w:rPr>
      </w:pPr>
      <w:r>
        <w:rPr>
          <w:rFonts w:hint="default" w:ascii="Times New Roman" w:hAnsi="Times New Roman" w:eastAsia="仿宋_GB2312" w:cs="Times New Roman"/>
          <w:b/>
          <w:bCs/>
          <w:snapToGrid/>
          <w:kern w:val="0"/>
          <w:sz w:val="32"/>
          <w:szCs w:val="32"/>
          <w:lang w:eastAsia="zh-CN"/>
        </w:rPr>
        <w:t>1</w:t>
      </w:r>
      <w:r>
        <w:rPr>
          <w:rFonts w:hint="default" w:ascii="Times New Roman" w:hAnsi="Times New Roman" w:eastAsia="仿宋_GB2312" w:cs="Times New Roman"/>
          <w:b/>
          <w:bCs/>
          <w:snapToGrid/>
          <w:kern w:val="0"/>
          <w:sz w:val="32"/>
          <w:szCs w:val="32"/>
          <w:lang w:val="en-US" w:eastAsia="zh-CN"/>
        </w:rPr>
        <w:t>4</w:t>
      </w:r>
      <w:r>
        <w:rPr>
          <w:rFonts w:hint="default" w:ascii="Times New Roman" w:hAnsi="Times New Roman" w:eastAsia="仿宋_GB2312" w:cs="Times New Roman"/>
          <w:b/>
          <w:bCs/>
          <w:snapToGrid/>
          <w:kern w:val="0"/>
          <w:sz w:val="32"/>
          <w:szCs w:val="32"/>
          <w:lang w:eastAsia="zh-CN"/>
        </w:rPr>
        <w:t>.开展焦煤地域品牌建设探索</w:t>
      </w:r>
    </w:p>
    <w:p w14:paraId="2462B8FC">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进一步规范全市焦煤市场，强化销售环节焦煤、精煤产品质量监管，健全商品煤质量监管体系，重点加强流通环节煤炭质量跟踪监测和管理，</w:t>
      </w:r>
      <w:r>
        <w:rPr>
          <w:rFonts w:hint="default" w:ascii="Times New Roman" w:hAnsi="Times New Roman" w:eastAsia="仿宋_GB2312" w:cs="Times New Roman"/>
          <w:snapToGrid/>
          <w:color w:val="auto"/>
          <w:kern w:val="0"/>
          <w:sz w:val="32"/>
          <w:szCs w:val="32"/>
          <w:lang w:eastAsia="zh-CN"/>
        </w:rPr>
        <w:t>禁止销售不符合质量标准的煤炭，鼓励煤炭生产经营企业在贸易中煤质化验报告采信具有CMA认证资质的化验报告。鼓励相关单位依托本市焦煤产业优势成立相关社会团体，编制产品标准和规范，打造地域品牌，</w:t>
      </w:r>
      <w:r>
        <w:rPr>
          <w:rFonts w:hint="default" w:ascii="Times New Roman" w:hAnsi="Times New Roman" w:eastAsia="仿宋_GB2312" w:cs="Times New Roman"/>
          <w:snapToGrid/>
          <w:kern w:val="0"/>
          <w:sz w:val="32"/>
          <w:szCs w:val="32"/>
          <w:lang w:eastAsia="zh-CN"/>
        </w:rPr>
        <w:t>推动建立商品煤质量保证、验收、产品档案和企业黑名单制度。</w:t>
      </w:r>
      <w:r>
        <w:rPr>
          <w:rFonts w:hint="default" w:ascii="Times New Roman" w:hAnsi="Times New Roman" w:eastAsia="楷体_GB2312" w:cs="Times New Roman"/>
          <w:snapToGrid/>
          <w:kern w:val="0"/>
          <w:sz w:val="32"/>
          <w:szCs w:val="32"/>
          <w:lang w:eastAsia="zh-CN"/>
        </w:rPr>
        <w:t>（责任单位：市市场监督局、能源局）</w:t>
      </w:r>
    </w:p>
    <w:p w14:paraId="27D02DD7">
      <w:pPr>
        <w:keepNext w:val="0"/>
        <w:keepLines w:val="0"/>
        <w:pageBreakBefore w:val="0"/>
        <w:widowControl w:val="0"/>
        <w:kinsoku/>
        <w:wordWrap/>
        <w:overflowPunct w:val="0"/>
        <w:topLinePunct/>
        <w:autoSpaceDE/>
        <w:autoSpaceDN/>
        <w:bidi w:val="0"/>
        <w:adjustRightInd/>
        <w:snapToGrid/>
        <w:spacing w:line="590" w:lineRule="exact"/>
        <w:jc w:val="both"/>
        <w:textAlignment w:val="auto"/>
        <w:rPr>
          <w:rFonts w:hint="default" w:ascii="Times New Roman" w:hAnsi="Times New Roman" w:eastAsia="仿宋_GB2312" w:cs="Times New Roman"/>
          <w:snapToGrid/>
          <w:kern w:val="0"/>
          <w:sz w:val="32"/>
          <w:szCs w:val="32"/>
          <w:lang w:eastAsia="zh-CN"/>
        </w:rPr>
      </w:pPr>
    </w:p>
    <w:p w14:paraId="77991260">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rPr>
          <w:rFonts w:hint="default" w:ascii="Times New Roman" w:hAnsi="Times New Roman" w:eastAsia="仿宋_GB2312" w:cs="Times New Roman"/>
          <w:snapToGrid/>
          <w:kern w:val="0"/>
          <w:sz w:val="32"/>
          <w:szCs w:val="32"/>
          <w:lang w:eastAsia="zh-CN"/>
        </w:rPr>
      </w:pPr>
      <w:r>
        <w:rPr>
          <w:rFonts w:hint="default" w:ascii="Times New Roman" w:hAnsi="Times New Roman" w:eastAsia="仿宋_GB2312" w:cs="Times New Roman"/>
          <w:snapToGrid/>
          <w:kern w:val="0"/>
          <w:sz w:val="32"/>
          <w:szCs w:val="32"/>
          <w:lang w:eastAsia="zh-CN"/>
        </w:rPr>
        <w:t>附表：1.</w:t>
      </w:r>
      <w:r>
        <w:rPr>
          <w:rFonts w:hint="default" w:ascii="Times New Roman" w:hAnsi="Times New Roman" w:eastAsia="仿宋_GB2312" w:cs="Times New Roman"/>
          <w:sz w:val="32"/>
          <w:szCs w:val="32"/>
          <w:lang w:val="en-US" w:eastAsia="zh-CN" w:bidi="ar-SA"/>
        </w:rPr>
        <w:t>露天煤矿升级改造基本标准和标杆标准</w:t>
      </w:r>
    </w:p>
    <w:p w14:paraId="1133A45E">
      <w:pPr>
        <w:keepNext w:val="0"/>
        <w:keepLines w:val="0"/>
        <w:pageBreakBefore w:val="0"/>
        <w:widowControl w:val="0"/>
        <w:wordWrap/>
        <w:overflowPunct w:val="0"/>
        <w:topLinePunct/>
        <w:bidi w:val="0"/>
        <w:spacing w:line="590" w:lineRule="exact"/>
        <w:ind w:firstLine="1600" w:firstLineChars="500"/>
        <w:jc w:val="both"/>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2.井工煤矿升级改造基本标准和标杆标准</w:t>
      </w:r>
    </w:p>
    <w:p w14:paraId="25E7C7D0">
      <w:pPr>
        <w:keepNext w:val="0"/>
        <w:keepLines w:val="0"/>
        <w:pageBreakBefore w:val="0"/>
        <w:widowControl w:val="0"/>
        <w:wordWrap/>
        <w:overflowPunct w:val="0"/>
        <w:topLinePunct/>
        <w:bidi w:val="0"/>
        <w:spacing w:line="590" w:lineRule="exact"/>
        <w:ind w:firstLine="1600" w:firstLineChars="500"/>
        <w:jc w:val="both"/>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3.洗选企业升级改造基本标准和标杆标准</w:t>
      </w:r>
    </w:p>
    <w:p w14:paraId="1F06BC0B">
      <w:pPr>
        <w:keepNext w:val="0"/>
        <w:keepLines w:val="0"/>
        <w:pageBreakBefore w:val="0"/>
        <w:widowControl w:val="0"/>
        <w:wordWrap/>
        <w:overflowPunct w:val="0"/>
        <w:topLinePunct/>
        <w:bidi w:val="0"/>
        <w:spacing w:line="590" w:lineRule="exact"/>
        <w:ind w:firstLine="1600" w:firstLineChars="500"/>
        <w:jc w:val="both"/>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4.煤炭储配企业升级改造基本标准和标杆标准</w:t>
      </w:r>
    </w:p>
    <w:p w14:paraId="26D39F00">
      <w:pPr>
        <w:rPr>
          <w:rFonts w:hint="default" w:ascii="Times New Roman" w:hAnsi="Times New Roman" w:cs="Times New Roman"/>
        </w:rPr>
      </w:pPr>
      <w:r>
        <w:rPr>
          <w:rFonts w:hint="default" w:ascii="Times New Roman" w:hAnsi="Times New Roman" w:eastAsia="仿宋_GB2312" w:cs="Times New Roman"/>
          <w:sz w:val="32"/>
          <w:szCs w:val="32"/>
          <w:lang w:val="en-US" w:eastAsia="zh-CN" w:bidi="ar-SA"/>
        </w:rPr>
        <w:br w:type="page"/>
      </w:r>
    </w:p>
    <w:p w14:paraId="30740221">
      <w:pPr>
        <w:pageBreakBefore w:val="0"/>
        <w:topLinePunct/>
        <w:bidi w:val="0"/>
        <w:spacing w:line="560" w:lineRule="exact"/>
        <w:rPr>
          <w:rFonts w:hint="default" w:ascii="Times New Roman" w:hAnsi="Times New Roman" w:cs="Times New Roman"/>
        </w:rPr>
        <w:sectPr>
          <w:footerReference r:id="rId5" w:type="default"/>
          <w:footerReference r:id="rId6" w:type="even"/>
          <w:pgSz w:w="11906" w:h="16838"/>
          <w:pgMar w:top="1701" w:right="1588" w:bottom="1701" w:left="1588" w:header="709" w:footer="1417" w:gutter="0"/>
          <w:pgNumType w:fmt="decimal"/>
          <w:cols w:space="0" w:num="1"/>
          <w:rtlGutter w:val="0"/>
          <w:docGrid w:linePitch="360" w:charSpace="0"/>
        </w:sectPr>
      </w:pPr>
    </w:p>
    <w:p w14:paraId="4E403C21">
      <w:pPr>
        <w:keepNext/>
        <w:keepLines/>
        <w:pageBreakBefore w:val="0"/>
        <w:widowControl w:val="0"/>
        <w:kinsoku/>
        <w:wordWrap w:val="0"/>
        <w:topLinePunct/>
        <w:autoSpaceDE/>
        <w:autoSpaceDN/>
        <w:bidi w:val="0"/>
        <w:adjustRightInd/>
        <w:snapToGrid/>
        <w:spacing w:after="0" w:line="560" w:lineRule="exact"/>
        <w:jc w:val="both"/>
        <w:textAlignment w:val="auto"/>
        <w:rPr>
          <w:rFonts w:hint="default" w:ascii="Times New Roman" w:hAnsi="Times New Roman" w:eastAsia="方正小标宋简体" w:cs="Times New Roman"/>
          <w:snapToGrid/>
          <w:kern w:val="0"/>
          <w:sz w:val="44"/>
          <w:szCs w:val="44"/>
          <w:lang w:eastAsia="zh-CN"/>
        </w:rPr>
      </w:pPr>
      <w:r>
        <w:rPr>
          <w:rFonts w:hint="default" w:ascii="Times New Roman" w:hAnsi="Times New Roman" w:eastAsia="黑体" w:cs="Times New Roman"/>
          <w:snapToGrid/>
          <w:kern w:val="0"/>
          <w:sz w:val="32"/>
          <w:szCs w:val="22"/>
          <w:lang w:eastAsia="zh-CN"/>
        </w:rPr>
        <w:t>附表</w:t>
      </w:r>
      <w:r>
        <w:rPr>
          <w:rFonts w:hint="default" w:ascii="Times New Roman" w:hAnsi="Times New Roman" w:eastAsia="黑体" w:cs="Times New Roman"/>
          <w:snapToGrid/>
          <w:kern w:val="0"/>
          <w:sz w:val="32"/>
          <w:szCs w:val="22"/>
          <w:lang w:val="en-US" w:eastAsia="zh-CN"/>
        </w:rPr>
        <w:t>1</w:t>
      </w:r>
    </w:p>
    <w:p w14:paraId="0C83C127">
      <w:pPr>
        <w:pageBreakBefore w:val="0"/>
        <w:widowControl w:val="0"/>
        <w:kinsoku/>
        <w:topLinePunct/>
        <w:autoSpaceDE/>
        <w:autoSpaceDN/>
        <w:bidi w:val="0"/>
        <w:adjustRightInd/>
        <w:snapToGrid/>
        <w:spacing w:after="0" w:line="560" w:lineRule="exact"/>
        <w:jc w:val="center"/>
        <w:textAlignment w:val="auto"/>
        <w:rPr>
          <w:rFonts w:hint="default" w:ascii="Times New Roman" w:hAnsi="Times New Roman" w:eastAsia="方正小标宋简体" w:cs="Times New Roman"/>
          <w:snapToGrid/>
          <w:kern w:val="0"/>
          <w:sz w:val="44"/>
          <w:szCs w:val="44"/>
          <w:lang w:eastAsia="zh-CN"/>
        </w:rPr>
      </w:pPr>
      <w:r>
        <w:rPr>
          <w:rFonts w:hint="default" w:ascii="Times New Roman" w:hAnsi="Times New Roman" w:eastAsia="方正小标宋简体" w:cs="Times New Roman"/>
          <w:snapToGrid/>
          <w:kern w:val="0"/>
          <w:sz w:val="44"/>
          <w:szCs w:val="44"/>
          <w:lang w:eastAsia="zh-CN"/>
        </w:rPr>
        <w:t>露天煤矿升级改造基本标准和标杆标准</w:t>
      </w:r>
    </w:p>
    <w:tbl>
      <w:tblPr>
        <w:tblStyle w:val="2"/>
        <w:tblW w:w="14704" w:type="dxa"/>
        <w:jc w:val="center"/>
        <w:tblLayout w:type="fixed"/>
        <w:tblCellMar>
          <w:top w:w="0" w:type="dxa"/>
          <w:left w:w="108" w:type="dxa"/>
          <w:bottom w:w="0" w:type="dxa"/>
          <w:right w:w="108" w:type="dxa"/>
        </w:tblCellMar>
      </w:tblPr>
      <w:tblGrid>
        <w:gridCol w:w="976"/>
        <w:gridCol w:w="872"/>
        <w:gridCol w:w="4511"/>
        <w:gridCol w:w="4222"/>
        <w:gridCol w:w="2664"/>
        <w:gridCol w:w="1459"/>
      </w:tblGrid>
      <w:tr w14:paraId="10FF3B84">
        <w:tblPrEx>
          <w:tblCellMar>
            <w:top w:w="0" w:type="dxa"/>
            <w:left w:w="108" w:type="dxa"/>
            <w:bottom w:w="0" w:type="dxa"/>
            <w:right w:w="108" w:type="dxa"/>
          </w:tblCellMar>
        </w:tblPrEx>
        <w:trPr>
          <w:trHeight w:val="805" w:hRule="atLeast"/>
          <w:tblHeader/>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E8AC661">
            <w:pPr>
              <w:keepNext w:val="0"/>
              <w:keepLines w:val="0"/>
              <w:pageBreakBefore w:val="0"/>
              <w:widowControl/>
              <w:kinsoku/>
              <w:wordWrap/>
              <w:overflowPunct/>
              <w:topLinePunct/>
              <w:autoSpaceDE/>
              <w:autoSpaceDN/>
              <w:bidi w:val="0"/>
              <w:adjustRightInd/>
              <w:snapToGrid/>
              <w:spacing w:after="0" w:line="3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指标类别</w:t>
            </w:r>
          </w:p>
        </w:tc>
        <w:tc>
          <w:tcPr>
            <w:tcW w:w="872" w:type="dxa"/>
            <w:tcBorders>
              <w:top w:val="single" w:color="000000" w:sz="4" w:space="0"/>
              <w:left w:val="single" w:color="000000" w:sz="4" w:space="0"/>
              <w:bottom w:val="single" w:color="000000" w:sz="4" w:space="0"/>
              <w:right w:val="single" w:color="000000" w:sz="4" w:space="0"/>
            </w:tcBorders>
            <w:vAlign w:val="center"/>
          </w:tcPr>
          <w:p w14:paraId="49FB9B87">
            <w:pPr>
              <w:keepNext w:val="0"/>
              <w:keepLines w:val="0"/>
              <w:pageBreakBefore w:val="0"/>
              <w:widowControl/>
              <w:kinsoku/>
              <w:wordWrap/>
              <w:overflowPunct/>
              <w:topLinePunct/>
              <w:autoSpaceDE/>
              <w:autoSpaceDN/>
              <w:bidi w:val="0"/>
              <w:adjustRightInd/>
              <w:snapToGrid/>
              <w:spacing w:after="0" w:line="3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指标名称</w:t>
            </w:r>
          </w:p>
        </w:tc>
        <w:tc>
          <w:tcPr>
            <w:tcW w:w="4511" w:type="dxa"/>
            <w:tcBorders>
              <w:top w:val="single" w:color="000000" w:sz="4" w:space="0"/>
              <w:left w:val="single" w:color="000000" w:sz="4" w:space="0"/>
              <w:bottom w:val="single" w:color="000000" w:sz="4" w:space="0"/>
              <w:right w:val="single" w:color="000000" w:sz="4" w:space="0"/>
            </w:tcBorders>
            <w:vAlign w:val="center"/>
          </w:tcPr>
          <w:p w14:paraId="4325C3BD">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基本标准</w:t>
            </w:r>
          </w:p>
        </w:tc>
        <w:tc>
          <w:tcPr>
            <w:tcW w:w="4222" w:type="dxa"/>
            <w:tcBorders>
              <w:top w:val="single" w:color="000000" w:sz="4" w:space="0"/>
              <w:left w:val="single" w:color="000000" w:sz="4" w:space="0"/>
              <w:bottom w:val="single" w:color="000000" w:sz="4" w:space="0"/>
              <w:right w:val="single" w:color="000000" w:sz="4" w:space="0"/>
            </w:tcBorders>
            <w:vAlign w:val="center"/>
          </w:tcPr>
          <w:p w14:paraId="56F9763D">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标杆标准</w:t>
            </w:r>
          </w:p>
        </w:tc>
        <w:tc>
          <w:tcPr>
            <w:tcW w:w="2664" w:type="dxa"/>
            <w:tcBorders>
              <w:top w:val="single" w:color="000000" w:sz="4" w:space="0"/>
              <w:left w:val="single" w:color="000000" w:sz="4" w:space="0"/>
              <w:bottom w:val="single" w:color="000000" w:sz="4" w:space="0"/>
              <w:right w:val="single" w:color="000000" w:sz="4" w:space="0"/>
            </w:tcBorders>
            <w:vAlign w:val="center"/>
          </w:tcPr>
          <w:p w14:paraId="001DB57C">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执行依据</w:t>
            </w:r>
          </w:p>
        </w:tc>
        <w:tc>
          <w:tcPr>
            <w:tcW w:w="1459" w:type="dxa"/>
            <w:tcBorders>
              <w:top w:val="single" w:color="000000" w:sz="4" w:space="0"/>
              <w:left w:val="single" w:color="000000" w:sz="4" w:space="0"/>
              <w:bottom w:val="single" w:color="000000" w:sz="4" w:space="0"/>
              <w:right w:val="single" w:color="000000" w:sz="4" w:space="0"/>
            </w:tcBorders>
            <w:vAlign w:val="center"/>
          </w:tcPr>
          <w:p w14:paraId="718B2447">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监管部门</w:t>
            </w:r>
          </w:p>
        </w:tc>
      </w:tr>
      <w:tr w14:paraId="53232BF6">
        <w:tblPrEx>
          <w:tblCellMar>
            <w:top w:w="0" w:type="dxa"/>
            <w:left w:w="108" w:type="dxa"/>
            <w:bottom w:w="0" w:type="dxa"/>
            <w:right w:w="108" w:type="dxa"/>
          </w:tblCellMar>
        </w:tblPrEx>
        <w:trPr>
          <w:trHeight w:val="2835"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8B32E8F">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033141B4">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矿山建设</w:t>
            </w:r>
          </w:p>
        </w:tc>
        <w:tc>
          <w:tcPr>
            <w:tcW w:w="4511" w:type="dxa"/>
            <w:tcBorders>
              <w:top w:val="single" w:color="000000" w:sz="4" w:space="0"/>
              <w:left w:val="single" w:color="000000" w:sz="4" w:space="0"/>
              <w:bottom w:val="single" w:color="000000" w:sz="4" w:space="0"/>
              <w:right w:val="single" w:color="000000" w:sz="4" w:space="0"/>
            </w:tcBorders>
            <w:vAlign w:val="center"/>
          </w:tcPr>
          <w:p w14:paraId="5383F4EE">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1.整合后按绿色矿山建设标准启动改造；</w:t>
            </w:r>
          </w:p>
          <w:p w14:paraId="1651B584">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2.现有的符合绿色矿山建设基本条件。</w:t>
            </w:r>
          </w:p>
        </w:tc>
        <w:tc>
          <w:tcPr>
            <w:tcW w:w="4222" w:type="dxa"/>
            <w:tcBorders>
              <w:top w:val="single" w:color="000000" w:sz="4" w:space="0"/>
              <w:left w:val="single" w:color="000000" w:sz="4" w:space="0"/>
              <w:bottom w:val="single" w:color="000000" w:sz="4" w:space="0"/>
              <w:right w:val="single" w:color="000000" w:sz="4" w:space="0"/>
            </w:tcBorders>
            <w:vAlign w:val="center"/>
          </w:tcPr>
          <w:p w14:paraId="524A80B9">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1.建成并通过《内蒙古自治区绿色矿山建设评价指标》（内政办发〔2025〕24号）验收的自治区级绿色矿山；</w:t>
            </w:r>
          </w:p>
          <w:p w14:paraId="569E84BA">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2.符合《煤矿绿色矿山评价指标》（GB/T37767-2019）所列之要求。</w:t>
            </w:r>
          </w:p>
        </w:tc>
        <w:tc>
          <w:tcPr>
            <w:tcW w:w="2664" w:type="dxa"/>
            <w:tcBorders>
              <w:top w:val="single" w:color="000000" w:sz="4" w:space="0"/>
              <w:left w:val="single" w:color="000000" w:sz="4" w:space="0"/>
              <w:bottom w:val="single" w:color="000000" w:sz="4" w:space="0"/>
              <w:right w:val="single" w:color="000000" w:sz="4" w:space="0"/>
            </w:tcBorders>
            <w:vAlign w:val="center"/>
          </w:tcPr>
          <w:p w14:paraId="0A161A3D">
            <w:pPr>
              <w:pageBreakBefore w:val="0"/>
              <w:widowControl w:val="0"/>
              <w:kinsoku w:val="0"/>
              <w:overflowPunct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《煤炭行业绿色矿山建设规范》（DZ/T0315）；《内蒙古自治区绿色矿山建设评价指标》（内政办发〔2025〕24号）；《煤矿绿色矿山评价指标》（GB/T37767-2019）</w:t>
            </w:r>
          </w:p>
        </w:tc>
        <w:tc>
          <w:tcPr>
            <w:tcW w:w="1459" w:type="dxa"/>
            <w:tcBorders>
              <w:top w:val="single" w:color="000000" w:sz="4" w:space="0"/>
              <w:left w:val="single" w:color="000000" w:sz="4" w:space="0"/>
              <w:bottom w:val="single" w:color="000000" w:sz="4" w:space="0"/>
              <w:right w:val="single" w:color="000000" w:sz="4" w:space="0"/>
            </w:tcBorders>
            <w:vAlign w:val="center"/>
          </w:tcPr>
          <w:p w14:paraId="0145AFFA">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市自然资源局、生态环境局、应急管理局、水务局、发改委、能源局</w:t>
            </w:r>
          </w:p>
        </w:tc>
      </w:tr>
      <w:tr w14:paraId="6B303196">
        <w:tblPrEx>
          <w:tblCellMar>
            <w:top w:w="0" w:type="dxa"/>
            <w:left w:w="108" w:type="dxa"/>
            <w:bottom w:w="0" w:type="dxa"/>
            <w:right w:w="108" w:type="dxa"/>
          </w:tblCellMar>
        </w:tblPrEx>
        <w:trPr>
          <w:trHeight w:val="3703"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6A4D1DA">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0861CECC">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能耗控制</w:t>
            </w:r>
          </w:p>
        </w:tc>
        <w:tc>
          <w:tcPr>
            <w:tcW w:w="4511" w:type="dxa"/>
            <w:tcBorders>
              <w:top w:val="single" w:color="000000" w:sz="4" w:space="0"/>
              <w:left w:val="single" w:color="000000" w:sz="4" w:space="0"/>
              <w:bottom w:val="single" w:color="000000" w:sz="4" w:space="0"/>
              <w:right w:val="single" w:color="000000" w:sz="4" w:space="0"/>
            </w:tcBorders>
            <w:vAlign w:val="center"/>
          </w:tcPr>
          <w:p w14:paraId="311C611C">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现有露天煤矿单位产品能耗不高于8.0kgce/t、新建改扩建不高于5.4kgce/t，水耗≤0.16m³/t。</w:t>
            </w:r>
          </w:p>
        </w:tc>
        <w:tc>
          <w:tcPr>
            <w:tcW w:w="4222" w:type="dxa"/>
            <w:tcBorders>
              <w:top w:val="single" w:color="000000" w:sz="4" w:space="0"/>
              <w:left w:val="single" w:color="000000" w:sz="4" w:space="0"/>
              <w:bottom w:val="single" w:color="000000" w:sz="4" w:space="0"/>
              <w:right w:val="single" w:color="000000" w:sz="4" w:space="0"/>
            </w:tcBorders>
            <w:vAlign w:val="center"/>
          </w:tcPr>
          <w:p w14:paraId="565612DC">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现有露天煤矿单位产品能耗不高于</w:t>
            </w:r>
            <w:r>
              <w:rPr>
                <w:rFonts w:hint="default" w:ascii="Times New Roman" w:hAnsi="Times New Roman" w:eastAsia="仿宋_GB2312" w:cs="Times New Roman"/>
                <w:snapToGrid/>
                <w:color w:val="auto"/>
                <w:kern w:val="0"/>
                <w:sz w:val="24"/>
                <w:szCs w:val="24"/>
                <w:highlight w:val="none"/>
                <w:lang w:val="en-US" w:eastAsia="zh-CN"/>
              </w:rPr>
              <w:t>5.4</w:t>
            </w:r>
            <w:r>
              <w:rPr>
                <w:rFonts w:hint="default" w:ascii="Times New Roman" w:hAnsi="Times New Roman" w:eastAsia="仿宋_GB2312" w:cs="Times New Roman"/>
                <w:snapToGrid/>
                <w:color w:val="auto"/>
                <w:kern w:val="0"/>
                <w:sz w:val="24"/>
                <w:szCs w:val="24"/>
                <w:highlight w:val="none"/>
                <w:lang w:eastAsia="zh-CN"/>
              </w:rPr>
              <w:t>kgce/t、新建改扩建不高于</w:t>
            </w:r>
            <w:r>
              <w:rPr>
                <w:rFonts w:hint="default" w:ascii="Times New Roman" w:hAnsi="Times New Roman" w:eastAsia="仿宋_GB2312" w:cs="Times New Roman"/>
                <w:snapToGrid/>
                <w:color w:val="auto"/>
                <w:kern w:val="0"/>
                <w:sz w:val="24"/>
                <w:szCs w:val="24"/>
                <w:highlight w:val="none"/>
                <w:lang w:val="en-US" w:eastAsia="zh-CN"/>
              </w:rPr>
              <w:t>3.0</w:t>
            </w:r>
            <w:r>
              <w:rPr>
                <w:rFonts w:hint="default" w:ascii="Times New Roman" w:hAnsi="Times New Roman" w:eastAsia="仿宋_GB2312" w:cs="Times New Roman"/>
                <w:snapToGrid/>
                <w:color w:val="auto"/>
                <w:kern w:val="0"/>
                <w:sz w:val="24"/>
                <w:szCs w:val="24"/>
                <w:highlight w:val="none"/>
                <w:lang w:eastAsia="zh-CN"/>
              </w:rPr>
              <w:t>kgce/t，水耗≤0.1m³/t。</w:t>
            </w:r>
          </w:p>
        </w:tc>
        <w:tc>
          <w:tcPr>
            <w:tcW w:w="2664" w:type="dxa"/>
            <w:tcBorders>
              <w:top w:val="single" w:color="000000" w:sz="4" w:space="0"/>
              <w:left w:val="single" w:color="000000" w:sz="4" w:space="0"/>
              <w:bottom w:val="single" w:color="000000" w:sz="4" w:space="0"/>
              <w:right w:val="single" w:color="000000" w:sz="4" w:space="0"/>
            </w:tcBorders>
            <w:vAlign w:val="center"/>
          </w:tcPr>
          <w:p w14:paraId="4B691DF6">
            <w:pPr>
              <w:pageBreakBefore w:val="0"/>
              <w:widowControl w:val="0"/>
              <w:kinsoku w:val="0"/>
              <w:overflowPunct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煤炭开采单位产品能源消耗限额》（GB29445</w:t>
            </w:r>
            <w:r>
              <w:rPr>
                <w:rFonts w:hint="default" w:ascii="Times New Roman" w:hAnsi="Times New Roman" w:eastAsia="仿宋_GB2312" w:cs="Times New Roman"/>
                <w:snapToGrid/>
                <w:color w:val="auto"/>
                <w:kern w:val="0"/>
                <w:sz w:val="24"/>
                <w:szCs w:val="24"/>
                <w:highlight w:val="none"/>
                <w:lang w:val="en-US" w:eastAsia="zh-CN"/>
              </w:rPr>
              <w:t>-2025</w:t>
            </w:r>
            <w:r>
              <w:rPr>
                <w:rFonts w:hint="default" w:ascii="Times New Roman" w:hAnsi="Times New Roman" w:eastAsia="仿宋_GB2312" w:cs="Times New Roman"/>
                <w:snapToGrid/>
                <w:color w:val="auto"/>
                <w:kern w:val="0"/>
                <w:sz w:val="24"/>
                <w:szCs w:val="24"/>
                <w:highlight w:val="none"/>
                <w:lang w:eastAsia="zh-CN"/>
              </w:rPr>
              <w:t>）《内蒙古自治区行业用水定额》（DB15T385-2020）《内蒙古自治区黄河流域实行强制性用水定额管理办法（试行）（内水资</w:t>
            </w:r>
            <w:r>
              <w:rPr>
                <w:rFonts w:hint="default" w:ascii="Times New Roman" w:hAnsi="Times New Roman" w:eastAsia="仿宋_GB2312" w:cs="Times New Roman"/>
                <w:snapToGrid/>
                <w:color w:val="auto"/>
                <w:kern w:val="0"/>
                <w:sz w:val="24"/>
                <w:szCs w:val="24"/>
                <w:lang w:eastAsia="zh-CN"/>
              </w:rPr>
              <w:t>〔2025〕</w:t>
            </w:r>
            <w:r>
              <w:rPr>
                <w:rFonts w:hint="default" w:ascii="Times New Roman" w:hAnsi="Times New Roman" w:eastAsia="仿宋_GB2312" w:cs="Times New Roman"/>
                <w:snapToGrid/>
                <w:color w:val="auto"/>
                <w:kern w:val="0"/>
                <w:sz w:val="24"/>
                <w:szCs w:val="24"/>
                <w:highlight w:val="none"/>
                <w:lang w:eastAsia="zh-CN"/>
              </w:rPr>
              <w:t>88号）》</w:t>
            </w:r>
            <w:r>
              <w:rPr>
                <w:rFonts w:hint="default" w:ascii="Times New Roman" w:hAnsi="Times New Roman" w:eastAsia="仿宋_GB2312" w:cs="Times New Roman"/>
                <w:snapToGrid/>
                <w:color w:val="auto"/>
                <w:kern w:val="0"/>
                <w:sz w:val="24"/>
                <w:szCs w:val="24"/>
                <w:lang w:eastAsia="zh-CN"/>
              </w:rPr>
              <w:t>《乌海市节水行动方案（2025-2027年）》</w:t>
            </w:r>
          </w:p>
        </w:tc>
        <w:tc>
          <w:tcPr>
            <w:tcW w:w="1459" w:type="dxa"/>
            <w:tcBorders>
              <w:top w:val="single" w:color="000000" w:sz="4" w:space="0"/>
              <w:left w:val="single" w:color="000000" w:sz="4" w:space="0"/>
              <w:bottom w:val="single" w:color="000000" w:sz="4" w:space="0"/>
              <w:right w:val="single" w:color="000000" w:sz="4" w:space="0"/>
            </w:tcBorders>
            <w:vAlign w:val="center"/>
          </w:tcPr>
          <w:p w14:paraId="612F0EAF">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市工信局、水务局</w:t>
            </w:r>
          </w:p>
        </w:tc>
      </w:tr>
      <w:tr w14:paraId="614C5C1D">
        <w:tblPrEx>
          <w:tblCellMar>
            <w:top w:w="0" w:type="dxa"/>
            <w:left w:w="108" w:type="dxa"/>
            <w:bottom w:w="0" w:type="dxa"/>
            <w:right w:w="108" w:type="dxa"/>
          </w:tblCellMar>
        </w:tblPrEx>
        <w:trPr>
          <w:trHeight w:val="1797"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95A2E76">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511EDD0F">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4511" w:type="dxa"/>
            <w:tcBorders>
              <w:top w:val="single" w:color="000000" w:sz="4" w:space="0"/>
              <w:left w:val="single" w:color="000000" w:sz="4" w:space="0"/>
              <w:bottom w:val="single" w:color="000000" w:sz="4" w:space="0"/>
              <w:right w:val="single" w:color="000000" w:sz="4" w:space="0"/>
            </w:tcBorders>
            <w:vAlign w:val="center"/>
          </w:tcPr>
          <w:p w14:paraId="45179720">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1.扬尘控制符合《煤炭工业污染物排放标准》（GB20426-2006）要求；</w:t>
            </w:r>
          </w:p>
          <w:p w14:paraId="7E441D82">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2.按计划推进火点治理，参考地方矿山环境治理规划及相关环保规定。</w:t>
            </w:r>
          </w:p>
        </w:tc>
        <w:tc>
          <w:tcPr>
            <w:tcW w:w="4222" w:type="dxa"/>
            <w:tcBorders>
              <w:top w:val="single" w:color="000000" w:sz="4" w:space="0"/>
              <w:left w:val="single" w:color="000000" w:sz="4" w:space="0"/>
              <w:bottom w:val="single" w:color="000000" w:sz="4" w:space="0"/>
              <w:right w:val="single" w:color="000000" w:sz="4" w:space="0"/>
            </w:tcBorders>
            <w:vAlign w:val="center"/>
          </w:tcPr>
          <w:p w14:paraId="75AF89A0">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1.煤矿矿区扬尘浓度持续低于《煤炭工业污染物排放标准》（GB20426-2006）限值80%，建成粉尘监测与智能喷雾降尘联动装置；</w:t>
            </w:r>
          </w:p>
          <w:p w14:paraId="4492DA80">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2.按计划完成火区、火点治理。</w:t>
            </w:r>
          </w:p>
        </w:tc>
        <w:tc>
          <w:tcPr>
            <w:tcW w:w="2664" w:type="dxa"/>
            <w:tcBorders>
              <w:top w:val="single" w:color="000000" w:sz="4" w:space="0"/>
              <w:left w:val="single" w:color="000000" w:sz="4" w:space="0"/>
              <w:bottom w:val="single" w:color="000000" w:sz="4" w:space="0"/>
              <w:right w:val="single" w:color="000000" w:sz="4" w:space="0"/>
            </w:tcBorders>
            <w:vAlign w:val="center"/>
          </w:tcPr>
          <w:p w14:paraId="206D59D7">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《煤炭工业污染物排放标准》（GB20426-2006）</w:t>
            </w:r>
          </w:p>
        </w:tc>
        <w:tc>
          <w:tcPr>
            <w:tcW w:w="1459" w:type="dxa"/>
            <w:tcBorders>
              <w:top w:val="single" w:color="000000" w:sz="4" w:space="0"/>
              <w:left w:val="single" w:color="000000" w:sz="4" w:space="0"/>
              <w:bottom w:val="single" w:color="000000" w:sz="4" w:space="0"/>
              <w:right w:val="single" w:color="000000" w:sz="4" w:space="0"/>
            </w:tcBorders>
            <w:vAlign w:val="center"/>
          </w:tcPr>
          <w:p w14:paraId="759ADD45">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市生态环境局、能源局</w:t>
            </w:r>
          </w:p>
        </w:tc>
      </w:tr>
      <w:tr w14:paraId="4344C3A2">
        <w:tblPrEx>
          <w:tblCellMar>
            <w:top w:w="0" w:type="dxa"/>
            <w:left w:w="108" w:type="dxa"/>
            <w:bottom w:w="0" w:type="dxa"/>
            <w:right w:w="108" w:type="dxa"/>
          </w:tblCellMar>
        </w:tblPrEx>
        <w:trPr>
          <w:trHeight w:val="2786"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5874FA5D">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1CE53B4F">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4511" w:type="dxa"/>
            <w:tcBorders>
              <w:top w:val="single" w:color="000000" w:sz="4" w:space="0"/>
              <w:left w:val="single" w:color="000000" w:sz="4" w:space="0"/>
              <w:bottom w:val="single" w:color="000000" w:sz="4" w:space="0"/>
              <w:right w:val="single" w:color="000000" w:sz="4" w:space="0"/>
            </w:tcBorders>
            <w:vAlign w:val="center"/>
          </w:tcPr>
          <w:p w14:paraId="642E46A2">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爆破环节。</w:t>
            </w:r>
          </w:p>
          <w:p w14:paraId="2736E4FB">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采用先进技术抑尘爆破，实行错峰爆破，预爆区洒水预湿；</w:t>
            </w:r>
          </w:p>
          <w:p w14:paraId="3016F3DC">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钻孔作业时优先采用湿式钻孔作业方式，采用干式作业方式的须使用配有高效捕尘器的一体化钻机。</w:t>
            </w:r>
          </w:p>
        </w:tc>
        <w:tc>
          <w:tcPr>
            <w:tcW w:w="4222" w:type="dxa"/>
            <w:tcBorders>
              <w:top w:val="single" w:color="000000" w:sz="4" w:space="0"/>
              <w:left w:val="single" w:color="000000" w:sz="4" w:space="0"/>
              <w:bottom w:val="single" w:color="000000" w:sz="4" w:space="0"/>
              <w:right w:val="single" w:color="000000" w:sz="4" w:space="0"/>
            </w:tcBorders>
            <w:vAlign w:val="center"/>
          </w:tcPr>
          <w:p w14:paraId="08312709">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采用移动式远程高压喷雾抑尘车等抑尘设施，与爆破同步精准作业，在爆破瞬间开始喷雾，实现高效抑尘。</w:t>
            </w:r>
          </w:p>
        </w:tc>
        <w:tc>
          <w:tcPr>
            <w:tcW w:w="2664" w:type="dxa"/>
            <w:tcBorders>
              <w:top w:val="single" w:color="000000" w:sz="4" w:space="0"/>
              <w:left w:val="single" w:color="000000" w:sz="4" w:space="0"/>
              <w:bottom w:val="single" w:color="000000" w:sz="4" w:space="0"/>
              <w:right w:val="single" w:color="000000" w:sz="4" w:space="0"/>
            </w:tcBorders>
            <w:vAlign w:val="center"/>
          </w:tcPr>
          <w:p w14:paraId="0E506F98">
            <w:pPr>
              <w:pageBreakBefore w:val="0"/>
              <w:widowControl w:val="0"/>
              <w:kinsoku w:val="0"/>
              <w:overflowPunct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关于修订《乌海市工业园区全流程环境整治标准（试行）》等4个标准规范的通知；关于印发《中央生态环境保护督察反馈矿区环境问题整改方案（试行）》的通知</w:t>
            </w:r>
          </w:p>
        </w:tc>
        <w:tc>
          <w:tcPr>
            <w:tcW w:w="1459" w:type="dxa"/>
            <w:tcBorders>
              <w:top w:val="single" w:color="000000" w:sz="4" w:space="0"/>
              <w:left w:val="single" w:color="000000" w:sz="4" w:space="0"/>
              <w:bottom w:val="single" w:color="000000" w:sz="4" w:space="0"/>
              <w:right w:val="single" w:color="000000" w:sz="4" w:space="0"/>
            </w:tcBorders>
            <w:vAlign w:val="center"/>
          </w:tcPr>
          <w:p w14:paraId="265FC5C2">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市公安局、生态环境局</w:t>
            </w:r>
          </w:p>
        </w:tc>
      </w:tr>
      <w:tr w14:paraId="1697B171">
        <w:tblPrEx>
          <w:tblCellMar>
            <w:top w:w="0" w:type="dxa"/>
            <w:left w:w="108" w:type="dxa"/>
            <w:bottom w:w="0" w:type="dxa"/>
            <w:right w:w="108" w:type="dxa"/>
          </w:tblCellMar>
        </w:tblPrEx>
        <w:trPr>
          <w:trHeight w:val="3017"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428D9C5">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78BF1A2F">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4511" w:type="dxa"/>
            <w:tcBorders>
              <w:top w:val="single" w:color="000000" w:sz="4" w:space="0"/>
              <w:left w:val="single" w:color="000000" w:sz="4" w:space="0"/>
              <w:bottom w:val="single" w:color="000000" w:sz="4" w:space="0"/>
              <w:right w:val="single" w:color="000000" w:sz="4" w:space="0"/>
            </w:tcBorders>
            <w:vAlign w:val="center"/>
          </w:tcPr>
          <w:p w14:paraId="53112F2D">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装载作业环节。</w:t>
            </w:r>
          </w:p>
          <w:p w14:paraId="076060E9">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装卸渣石、原煤等物料洒水预湿；</w:t>
            </w:r>
          </w:p>
          <w:p w14:paraId="6E626E7B">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单台挖机作业配备1台高压雾炮水车，多台挖机作业每2台挖机至少配备1台高压雾炮水车；</w:t>
            </w:r>
          </w:p>
          <w:p w14:paraId="63B81D53">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水车补水过程中，生产作业设备暂时停止作业；</w:t>
            </w:r>
          </w:p>
          <w:p w14:paraId="211320DE">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运输车辆装载物料时不得超高超载。</w:t>
            </w:r>
          </w:p>
        </w:tc>
        <w:tc>
          <w:tcPr>
            <w:tcW w:w="4222" w:type="dxa"/>
            <w:tcBorders>
              <w:top w:val="single" w:color="000000" w:sz="4" w:space="0"/>
              <w:left w:val="single" w:color="000000" w:sz="4" w:space="0"/>
              <w:bottom w:val="single" w:color="000000" w:sz="4" w:space="0"/>
              <w:right w:val="single" w:color="000000" w:sz="4" w:space="0"/>
            </w:tcBorders>
            <w:vAlign w:val="center"/>
          </w:tcPr>
          <w:p w14:paraId="594CB534">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采用高端雾炮机与作业设备智能联动，实现全环节高效抑尘。</w:t>
            </w:r>
          </w:p>
        </w:tc>
        <w:tc>
          <w:tcPr>
            <w:tcW w:w="2664" w:type="dxa"/>
            <w:tcBorders>
              <w:top w:val="single" w:color="000000" w:sz="4" w:space="0"/>
              <w:left w:val="single" w:color="000000" w:sz="4" w:space="0"/>
              <w:bottom w:val="single" w:color="000000" w:sz="4" w:space="0"/>
              <w:right w:val="single" w:color="000000" w:sz="4" w:space="0"/>
            </w:tcBorders>
            <w:vAlign w:val="center"/>
          </w:tcPr>
          <w:p w14:paraId="6B7CA6F7">
            <w:pPr>
              <w:pageBreakBefore w:val="0"/>
              <w:widowControl w:val="0"/>
              <w:kinsoku w:val="0"/>
              <w:overflowPunct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关于修订《乌海市工业园区全流程环境整治标准（试行）》等4个标准规范的通知；关于印发《中央生态环境保护督察反馈矿区环境问题整改方案（试行）》的通知</w:t>
            </w:r>
          </w:p>
        </w:tc>
        <w:tc>
          <w:tcPr>
            <w:tcW w:w="1459" w:type="dxa"/>
            <w:tcBorders>
              <w:top w:val="single" w:color="000000" w:sz="4" w:space="0"/>
              <w:left w:val="single" w:color="000000" w:sz="4" w:space="0"/>
              <w:bottom w:val="single" w:color="000000" w:sz="4" w:space="0"/>
              <w:right w:val="single" w:color="000000" w:sz="4" w:space="0"/>
            </w:tcBorders>
            <w:vAlign w:val="center"/>
          </w:tcPr>
          <w:p w14:paraId="04CB5E83">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spacing w:val="-11"/>
                <w:kern w:val="0"/>
                <w:sz w:val="24"/>
                <w:szCs w:val="24"/>
                <w:lang w:eastAsia="zh-CN"/>
              </w:rPr>
              <w:t>市能源局、生态环境局、交通运输局、公安局</w:t>
            </w:r>
          </w:p>
        </w:tc>
      </w:tr>
      <w:tr w14:paraId="27EC247D">
        <w:tblPrEx>
          <w:tblCellMar>
            <w:top w:w="0" w:type="dxa"/>
            <w:left w:w="108" w:type="dxa"/>
            <w:bottom w:w="0" w:type="dxa"/>
            <w:right w:w="108" w:type="dxa"/>
          </w:tblCellMar>
        </w:tblPrEx>
        <w:trPr>
          <w:trHeight w:val="4709"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B7B3384">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6425838F">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4511" w:type="dxa"/>
            <w:tcBorders>
              <w:top w:val="single" w:color="000000" w:sz="4" w:space="0"/>
              <w:left w:val="single" w:color="000000" w:sz="4" w:space="0"/>
              <w:bottom w:val="single" w:color="000000" w:sz="4" w:space="0"/>
              <w:right w:val="single" w:color="000000" w:sz="4" w:space="0"/>
            </w:tcBorders>
            <w:vAlign w:val="center"/>
          </w:tcPr>
          <w:p w14:paraId="51DD21EE">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矿区内运输环节。</w:t>
            </w:r>
          </w:p>
          <w:p w14:paraId="18A7470C">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须采取喷洒抑尘剂或洒水等方式确保采区道路湿润不起尘，适合喷洒抑尘剂的路段必须喷洒抑尘剂，严禁自行开设临时运输便道；</w:t>
            </w:r>
          </w:p>
          <w:p w14:paraId="28DEE42B">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设置限速标识，运输车辆必须按照规定速度行驶；</w:t>
            </w:r>
          </w:p>
          <w:p w14:paraId="70FB042A">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对矿区道路、安全挡墙及两侧卫生要及时清理和管护，做到道路平整、无积尘、无固废、无杂物、不起尘；</w:t>
            </w:r>
          </w:p>
          <w:p w14:paraId="164674B4">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采区道路两侧安全挡墙要采用苫盖草帘等有效抑尘措施，做到连续整齐划一。</w:t>
            </w:r>
          </w:p>
        </w:tc>
        <w:tc>
          <w:tcPr>
            <w:tcW w:w="4222" w:type="dxa"/>
            <w:tcBorders>
              <w:top w:val="single" w:color="000000" w:sz="4" w:space="0"/>
              <w:left w:val="single" w:color="000000" w:sz="4" w:space="0"/>
              <w:bottom w:val="single" w:color="000000" w:sz="4" w:space="0"/>
              <w:right w:val="single" w:color="000000" w:sz="4" w:space="0"/>
            </w:tcBorders>
            <w:vAlign w:val="center"/>
          </w:tcPr>
          <w:p w14:paraId="2FF5F6F9">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矿内运输车辆使用电动车、氢燃料车等新能源车；</w:t>
            </w:r>
          </w:p>
          <w:p w14:paraId="31A62F59">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外运车辆采用全密闭箱式货车或集装箱运输，比例不少于20%；</w:t>
            </w:r>
          </w:p>
          <w:p w14:paraId="16849024">
            <w:pPr>
              <w:pageBreakBefore w:val="0"/>
              <w:widowControl w:val="0"/>
              <w:topLinePunct/>
              <w:bidi w:val="0"/>
              <w:spacing w:after="0" w:line="240" w:lineRule="auto"/>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仿宋_GB2312" w:cs="Times New Roman"/>
                <w:color w:val="auto"/>
                <w:sz w:val="24"/>
                <w:szCs w:val="24"/>
                <w:lang w:val="en-US" w:eastAsia="zh-CN" w:bidi="ar-SA"/>
              </w:rPr>
              <w:t>采用智能车辆冲洗装置，厂区车辆实行定点有序停放管理。</w:t>
            </w:r>
          </w:p>
        </w:tc>
        <w:tc>
          <w:tcPr>
            <w:tcW w:w="2664" w:type="dxa"/>
            <w:tcBorders>
              <w:top w:val="single" w:color="000000" w:sz="4" w:space="0"/>
              <w:left w:val="single" w:color="000000" w:sz="4" w:space="0"/>
              <w:bottom w:val="single" w:color="000000" w:sz="4" w:space="0"/>
              <w:right w:val="single" w:color="000000" w:sz="4" w:space="0"/>
            </w:tcBorders>
            <w:vAlign w:val="center"/>
          </w:tcPr>
          <w:p w14:paraId="723C701B">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关于修订《乌海市工业园区全流程环境整治标准（试行）》等4个标准规范的通知；关于印发《中央生态环境保护督察反馈矿区环境问题整改方案（试行）》的通知</w:t>
            </w:r>
          </w:p>
        </w:tc>
        <w:tc>
          <w:tcPr>
            <w:tcW w:w="1459" w:type="dxa"/>
            <w:tcBorders>
              <w:top w:val="single" w:color="000000" w:sz="4" w:space="0"/>
              <w:left w:val="single" w:color="000000" w:sz="4" w:space="0"/>
              <w:bottom w:val="single" w:color="000000" w:sz="4" w:space="0"/>
              <w:right w:val="single" w:color="000000" w:sz="4" w:space="0"/>
            </w:tcBorders>
            <w:vAlign w:val="center"/>
          </w:tcPr>
          <w:p w14:paraId="0385D94D">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市能源局、生态环境局</w:t>
            </w:r>
          </w:p>
        </w:tc>
      </w:tr>
      <w:tr w14:paraId="4B1FD5AF">
        <w:tblPrEx>
          <w:tblCellMar>
            <w:top w:w="0" w:type="dxa"/>
            <w:left w:w="108" w:type="dxa"/>
            <w:bottom w:w="0" w:type="dxa"/>
            <w:right w:w="108" w:type="dxa"/>
          </w:tblCellMar>
        </w:tblPrEx>
        <w:trPr>
          <w:trHeight w:val="2919"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76371DE9">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3B6DD843">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4511" w:type="dxa"/>
            <w:tcBorders>
              <w:top w:val="single" w:color="000000" w:sz="4" w:space="0"/>
              <w:left w:val="single" w:color="000000" w:sz="4" w:space="0"/>
              <w:bottom w:val="single" w:color="000000" w:sz="4" w:space="0"/>
              <w:right w:val="single" w:color="000000" w:sz="4" w:space="0"/>
            </w:tcBorders>
            <w:vAlign w:val="center"/>
          </w:tcPr>
          <w:p w14:paraId="69D02405">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排土作业环节。</w:t>
            </w:r>
          </w:p>
          <w:p w14:paraId="07A667D9">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排土作业时必须配备满足需要的雾炮车，排卸渣土时必须洒水降尘，在补水过程中暂停排土作业；</w:t>
            </w:r>
          </w:p>
          <w:p w14:paraId="1A7A536C">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严格按照设计要求控制排土台阶高度，严禁高落差倾倒。</w:t>
            </w:r>
          </w:p>
        </w:tc>
        <w:tc>
          <w:tcPr>
            <w:tcW w:w="4222" w:type="dxa"/>
            <w:tcBorders>
              <w:top w:val="single" w:color="000000" w:sz="4" w:space="0"/>
              <w:left w:val="single" w:color="000000" w:sz="4" w:space="0"/>
              <w:bottom w:val="single" w:color="000000" w:sz="4" w:space="0"/>
              <w:right w:val="single" w:color="000000" w:sz="4" w:space="0"/>
            </w:tcBorders>
            <w:vAlign w:val="center"/>
          </w:tcPr>
          <w:p w14:paraId="5F979B36">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采用高端雾炮机与作业设备智能联动，实现高效抑尘。</w:t>
            </w:r>
          </w:p>
        </w:tc>
        <w:tc>
          <w:tcPr>
            <w:tcW w:w="2664" w:type="dxa"/>
            <w:tcBorders>
              <w:top w:val="single" w:color="000000" w:sz="4" w:space="0"/>
              <w:left w:val="single" w:color="000000" w:sz="4" w:space="0"/>
              <w:bottom w:val="single" w:color="000000" w:sz="4" w:space="0"/>
              <w:right w:val="single" w:color="000000" w:sz="4" w:space="0"/>
            </w:tcBorders>
            <w:vAlign w:val="center"/>
          </w:tcPr>
          <w:p w14:paraId="3FB6113F">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关于修订《乌海市工业园区全流程环境整治标准（试行）》等4个标准规范的通知；关于印发《中央生态环境保护督察反馈矿区环境问题整改方案（试行）》的通知</w:t>
            </w:r>
          </w:p>
        </w:tc>
        <w:tc>
          <w:tcPr>
            <w:tcW w:w="1459" w:type="dxa"/>
            <w:tcBorders>
              <w:top w:val="single" w:color="000000" w:sz="4" w:space="0"/>
              <w:left w:val="single" w:color="000000" w:sz="4" w:space="0"/>
              <w:bottom w:val="single" w:color="000000" w:sz="4" w:space="0"/>
              <w:right w:val="single" w:color="000000" w:sz="4" w:space="0"/>
            </w:tcBorders>
            <w:vAlign w:val="center"/>
          </w:tcPr>
          <w:p w14:paraId="66D2D656">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市能源局、生态环境局</w:t>
            </w:r>
          </w:p>
        </w:tc>
      </w:tr>
      <w:tr w14:paraId="240876E0">
        <w:tblPrEx>
          <w:tblCellMar>
            <w:top w:w="0" w:type="dxa"/>
            <w:left w:w="108" w:type="dxa"/>
            <w:bottom w:w="0" w:type="dxa"/>
            <w:right w:w="108" w:type="dxa"/>
          </w:tblCellMar>
        </w:tblPrEx>
        <w:trPr>
          <w:trHeight w:val="2835"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EF2DECE">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10EFDE5D">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4511" w:type="dxa"/>
            <w:tcBorders>
              <w:top w:val="single" w:color="000000" w:sz="4" w:space="0"/>
              <w:left w:val="single" w:color="000000" w:sz="4" w:space="0"/>
              <w:bottom w:val="single" w:color="000000" w:sz="4" w:space="0"/>
              <w:right w:val="single" w:color="000000" w:sz="4" w:space="0"/>
            </w:tcBorders>
            <w:vAlign w:val="center"/>
          </w:tcPr>
          <w:p w14:paraId="176EEA61">
            <w:pPr>
              <w:keepNext w:val="0"/>
              <w:keepLines w:val="0"/>
              <w:pageBreakBefore w:val="0"/>
              <w:widowControl/>
              <w:kinsoku/>
              <w:wordWrap/>
              <w:overflowPunct/>
              <w:topLinePunct/>
              <w:autoSpaceDE/>
              <w:autoSpaceDN/>
              <w:bidi w:val="0"/>
              <w:adjustRightInd/>
              <w:snapToGrid/>
              <w:spacing w:after="0" w:line="30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储煤环节。</w:t>
            </w:r>
          </w:p>
          <w:p w14:paraId="28333446">
            <w:pPr>
              <w:keepNext w:val="0"/>
              <w:keepLines w:val="0"/>
              <w:pageBreakBefore w:val="0"/>
              <w:widowControl/>
              <w:kinsoku/>
              <w:wordWrap/>
              <w:overflowPunct/>
              <w:topLinePunct/>
              <w:autoSpaceDE/>
              <w:autoSpaceDN/>
              <w:bidi w:val="0"/>
              <w:adjustRightInd/>
              <w:snapToGrid/>
              <w:spacing w:after="0" w:line="30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贮存煤炭、煤矸石、煤渣、煤灰等易产生扬尘的物料场所应当建设符合消防要求的全封闭料棚（仓），鼓励安装除尘设施。严禁露天堆放。</w:t>
            </w:r>
          </w:p>
          <w:p w14:paraId="3B021BA3">
            <w:pPr>
              <w:keepNext w:val="0"/>
              <w:keepLines w:val="0"/>
              <w:pageBreakBefore w:val="0"/>
              <w:widowControl/>
              <w:kinsoku/>
              <w:wordWrap/>
              <w:overflowPunct/>
              <w:topLinePunct/>
              <w:autoSpaceDE/>
              <w:autoSpaceDN/>
              <w:bidi w:val="0"/>
              <w:adjustRightInd/>
              <w:snapToGrid/>
              <w:spacing w:after="0" w:line="30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全封闭料棚（仓）门必须采用自动化控制系统。要安装喷雾或雾炮装置，鼓励采用智能检测抑尘喷雾设施，同时配备雾炮车对棚内作业点位重点降尘，确保棚内全覆盖无死角湿润不起尘。</w:t>
            </w:r>
          </w:p>
          <w:p w14:paraId="658623AD">
            <w:pPr>
              <w:keepNext w:val="0"/>
              <w:keepLines w:val="0"/>
              <w:pageBreakBefore w:val="0"/>
              <w:widowControl/>
              <w:kinsoku/>
              <w:wordWrap/>
              <w:overflowPunct/>
              <w:topLinePunct/>
              <w:autoSpaceDE/>
              <w:autoSpaceDN/>
              <w:bidi w:val="0"/>
              <w:adjustRightInd/>
              <w:snapToGrid/>
              <w:spacing w:after="0" w:line="30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对于因用地审批受限，目前储存场所为临时防风抑尘网的，地面必须实施全面硬化，四周应安装不少于四套固定高压雾炮，达到全覆盖无死角，同时配备雾炮车，对装卸点进行重点降尘。装卸口非作业时必须苫盖到位，作业时装卸点可以临时不进行苫盖，但要严格控制开口面积，遇大风天气无法控制扬尘污染时，必须停止装卸作业。防风抑尘网要定期维护，有破损时及时修补，保障抑尘效果。矿权整合工作完成后，要立即停止使用临时防风抑尘网，建设全封闭料棚料仓。</w:t>
            </w:r>
          </w:p>
          <w:p w14:paraId="79ACCA9D">
            <w:pPr>
              <w:keepNext w:val="0"/>
              <w:keepLines w:val="0"/>
              <w:pageBreakBefore w:val="0"/>
              <w:widowControl/>
              <w:kinsoku/>
              <w:wordWrap/>
              <w:overflowPunct/>
              <w:topLinePunct/>
              <w:autoSpaceDE/>
              <w:autoSpaceDN/>
              <w:bidi w:val="0"/>
              <w:adjustRightInd/>
              <w:snapToGrid/>
              <w:spacing w:after="0" w:line="30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严禁设置临时储煤场。</w:t>
            </w:r>
          </w:p>
          <w:p w14:paraId="15377FCE">
            <w:pPr>
              <w:keepNext w:val="0"/>
              <w:keepLines w:val="0"/>
              <w:pageBreakBefore w:val="0"/>
              <w:widowControl/>
              <w:kinsoku/>
              <w:wordWrap/>
              <w:overflowPunct/>
              <w:topLinePunct/>
              <w:autoSpaceDE/>
              <w:autoSpaceDN/>
              <w:bidi w:val="0"/>
              <w:adjustRightInd/>
              <w:snapToGrid/>
              <w:spacing w:after="0" w:line="30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煤矿出口必须安装并使用自动冲洗装置所有出矿的运输车辆必须进行清洗并苫盖完好，严禁超限超载带泥带水上路。</w:t>
            </w:r>
          </w:p>
        </w:tc>
        <w:tc>
          <w:tcPr>
            <w:tcW w:w="4222" w:type="dxa"/>
            <w:tcBorders>
              <w:top w:val="single" w:color="000000" w:sz="4" w:space="0"/>
              <w:left w:val="single" w:color="000000" w:sz="4" w:space="0"/>
              <w:bottom w:val="single" w:color="000000" w:sz="4" w:space="0"/>
              <w:right w:val="single" w:color="000000" w:sz="4" w:space="0"/>
            </w:tcBorders>
            <w:vAlign w:val="center"/>
          </w:tcPr>
          <w:p w14:paraId="1EDE544D">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1.原煤等物料堆存全流程密闭，鼓励改建项目实行全封闭管理；</w:t>
            </w:r>
          </w:p>
          <w:p w14:paraId="398C0533">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2.储煤场应采用智能检测抑尘喷雾设施，安装喷淋设施。</w:t>
            </w:r>
          </w:p>
        </w:tc>
        <w:tc>
          <w:tcPr>
            <w:tcW w:w="2664" w:type="dxa"/>
            <w:tcBorders>
              <w:top w:val="single" w:color="000000" w:sz="4" w:space="0"/>
              <w:left w:val="single" w:color="000000" w:sz="4" w:space="0"/>
              <w:bottom w:val="single" w:color="000000" w:sz="4" w:space="0"/>
              <w:right w:val="single" w:color="000000" w:sz="4" w:space="0"/>
            </w:tcBorders>
            <w:vAlign w:val="center"/>
          </w:tcPr>
          <w:p w14:paraId="19D7EB4F">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关于修订《乌海市工业园区全流程环境整治标准（试行）》等4个标准规范的通知；关于印发《中央生态环境保护督察反馈矿区环境问题整改方案（试行）》的通知</w:t>
            </w:r>
          </w:p>
        </w:tc>
        <w:tc>
          <w:tcPr>
            <w:tcW w:w="1459" w:type="dxa"/>
            <w:tcBorders>
              <w:top w:val="single" w:color="000000" w:sz="4" w:space="0"/>
              <w:left w:val="single" w:color="000000" w:sz="4" w:space="0"/>
              <w:bottom w:val="single" w:color="000000" w:sz="4" w:space="0"/>
              <w:right w:val="single" w:color="000000" w:sz="4" w:space="0"/>
            </w:tcBorders>
            <w:vAlign w:val="center"/>
          </w:tcPr>
          <w:p w14:paraId="1ECCB894">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市生态环境局</w:t>
            </w:r>
          </w:p>
        </w:tc>
      </w:tr>
      <w:tr w14:paraId="1CCDFD6D">
        <w:tblPrEx>
          <w:tblCellMar>
            <w:top w:w="0" w:type="dxa"/>
            <w:left w:w="108" w:type="dxa"/>
            <w:bottom w:w="0" w:type="dxa"/>
            <w:right w:w="108" w:type="dxa"/>
          </w:tblCellMar>
        </w:tblPrEx>
        <w:trPr>
          <w:trHeight w:val="2855"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34AACFAE">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2130BA21">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4511" w:type="dxa"/>
            <w:tcBorders>
              <w:top w:val="single" w:color="000000" w:sz="4" w:space="0"/>
              <w:left w:val="single" w:color="000000" w:sz="4" w:space="0"/>
              <w:bottom w:val="single" w:color="000000" w:sz="4" w:space="0"/>
              <w:right w:val="single" w:color="000000" w:sz="4" w:space="0"/>
            </w:tcBorders>
            <w:vAlign w:val="center"/>
          </w:tcPr>
          <w:p w14:paraId="3EBF9023">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矿容矿貌。</w:t>
            </w:r>
          </w:p>
          <w:p w14:paraId="5276E84D">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办公区、生活区、维修区各类物料规范堆存，垃圾杂物须及时清理，严禁固废、垃圾乱堆乱放，保持所有区域干净整洁，建设施工项目须设置围挡。各类运输车辆有序停放，临时停车场须采取硬化措施。</w:t>
            </w:r>
          </w:p>
        </w:tc>
        <w:tc>
          <w:tcPr>
            <w:tcW w:w="4222" w:type="dxa"/>
            <w:tcBorders>
              <w:top w:val="single" w:color="000000" w:sz="4" w:space="0"/>
              <w:left w:val="single" w:color="000000" w:sz="4" w:space="0"/>
              <w:bottom w:val="single" w:color="000000" w:sz="4" w:space="0"/>
              <w:right w:val="single" w:color="000000" w:sz="4" w:space="0"/>
            </w:tcBorders>
            <w:vAlign w:val="center"/>
          </w:tcPr>
          <w:p w14:paraId="26F54C10">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矿容矿貌深入开展以净化、硬化和亮化宜人环境，实现动态达标的标准化建设工作。</w:t>
            </w:r>
          </w:p>
        </w:tc>
        <w:tc>
          <w:tcPr>
            <w:tcW w:w="2664" w:type="dxa"/>
            <w:tcBorders>
              <w:top w:val="single" w:color="000000" w:sz="4" w:space="0"/>
              <w:left w:val="single" w:color="000000" w:sz="4" w:space="0"/>
              <w:bottom w:val="single" w:color="000000" w:sz="4" w:space="0"/>
              <w:right w:val="single" w:color="000000" w:sz="4" w:space="0"/>
            </w:tcBorders>
            <w:vAlign w:val="center"/>
          </w:tcPr>
          <w:p w14:paraId="7790B2D4">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关于修订《乌海市工业园区全流程环境整治标准（试行）》等4个标准规范的通知；关于印发《中央生态环境保护督察反馈矿区环境问题整改方案（试行）》的通知</w:t>
            </w:r>
          </w:p>
        </w:tc>
        <w:tc>
          <w:tcPr>
            <w:tcW w:w="1459" w:type="dxa"/>
            <w:tcBorders>
              <w:top w:val="single" w:color="000000" w:sz="4" w:space="0"/>
              <w:left w:val="single" w:color="000000" w:sz="4" w:space="0"/>
              <w:bottom w:val="single" w:color="000000" w:sz="4" w:space="0"/>
              <w:right w:val="single" w:color="000000" w:sz="4" w:space="0"/>
            </w:tcBorders>
            <w:vAlign w:val="center"/>
          </w:tcPr>
          <w:p w14:paraId="5D1BFD4C">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各区人民政府</w:t>
            </w:r>
          </w:p>
        </w:tc>
      </w:tr>
      <w:tr w14:paraId="192073A9">
        <w:tblPrEx>
          <w:tblCellMar>
            <w:top w:w="0" w:type="dxa"/>
            <w:left w:w="108" w:type="dxa"/>
            <w:bottom w:w="0" w:type="dxa"/>
            <w:right w:w="108" w:type="dxa"/>
          </w:tblCellMar>
        </w:tblPrEx>
        <w:trPr>
          <w:trHeight w:val="2609"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0A4733D2">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智能化</w:t>
            </w:r>
          </w:p>
        </w:tc>
        <w:tc>
          <w:tcPr>
            <w:tcW w:w="872" w:type="dxa"/>
            <w:tcBorders>
              <w:top w:val="single" w:color="000000" w:sz="4" w:space="0"/>
              <w:left w:val="single" w:color="000000" w:sz="4" w:space="0"/>
              <w:bottom w:val="single" w:color="000000" w:sz="4" w:space="0"/>
              <w:right w:val="single" w:color="000000" w:sz="4" w:space="0"/>
            </w:tcBorders>
            <w:vAlign w:val="center"/>
          </w:tcPr>
          <w:p w14:paraId="0EB6C34C">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等级标准</w:t>
            </w:r>
          </w:p>
        </w:tc>
        <w:tc>
          <w:tcPr>
            <w:tcW w:w="4511" w:type="dxa"/>
            <w:tcBorders>
              <w:top w:val="single" w:color="000000" w:sz="4" w:space="0"/>
              <w:left w:val="single" w:color="000000" w:sz="4" w:space="0"/>
              <w:bottom w:val="single" w:color="000000" w:sz="4" w:space="0"/>
              <w:right w:val="single" w:color="000000" w:sz="4" w:space="0"/>
            </w:tcBorders>
            <w:vAlign w:val="center"/>
          </w:tcPr>
          <w:p w14:paraId="27B30842">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达到初级智能化煤矿建设标准。</w:t>
            </w:r>
          </w:p>
        </w:tc>
        <w:tc>
          <w:tcPr>
            <w:tcW w:w="4222" w:type="dxa"/>
            <w:tcBorders>
              <w:top w:val="single" w:color="000000" w:sz="4" w:space="0"/>
              <w:left w:val="single" w:color="000000" w:sz="4" w:space="0"/>
              <w:bottom w:val="single" w:color="000000" w:sz="4" w:space="0"/>
              <w:right w:val="single" w:color="000000" w:sz="4" w:space="0"/>
            </w:tcBorders>
            <w:vAlign w:val="center"/>
          </w:tcPr>
          <w:p w14:paraId="131C1AA3">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建设综合调度系统、矿用卡车无人驾驶、AI视频智能监控分析系统等，实现开采环境数字化、剥采装备智能化、信息传输网络化和经营管理信息化，达到中级及以上智能化煤矿标准。</w:t>
            </w:r>
          </w:p>
        </w:tc>
        <w:tc>
          <w:tcPr>
            <w:tcW w:w="2664" w:type="dxa"/>
            <w:tcBorders>
              <w:top w:val="single" w:color="000000" w:sz="4" w:space="0"/>
              <w:left w:val="single" w:color="000000" w:sz="4" w:space="0"/>
              <w:bottom w:val="single" w:color="000000" w:sz="4" w:space="0"/>
              <w:right w:val="single" w:color="000000" w:sz="4" w:space="0"/>
            </w:tcBorders>
            <w:vAlign w:val="center"/>
          </w:tcPr>
          <w:p w14:paraId="66619E9D">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《煤矿智能化建设指南（2021年版）》；《内蒙古自治区煤矿智能化建设验收办法（试行）》</w:t>
            </w:r>
          </w:p>
        </w:tc>
        <w:tc>
          <w:tcPr>
            <w:tcW w:w="1459" w:type="dxa"/>
            <w:tcBorders>
              <w:top w:val="single" w:color="000000" w:sz="4" w:space="0"/>
              <w:left w:val="single" w:color="000000" w:sz="4" w:space="0"/>
              <w:bottom w:val="single" w:color="000000" w:sz="4" w:space="0"/>
              <w:right w:val="single" w:color="000000" w:sz="4" w:space="0"/>
            </w:tcBorders>
            <w:vAlign w:val="center"/>
          </w:tcPr>
          <w:p w14:paraId="6A262D84">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市能源局、应急管理局</w:t>
            </w:r>
          </w:p>
        </w:tc>
      </w:tr>
      <w:tr w14:paraId="7FDC3D56">
        <w:tblPrEx>
          <w:tblCellMar>
            <w:top w:w="0" w:type="dxa"/>
            <w:left w:w="108" w:type="dxa"/>
            <w:bottom w:w="0" w:type="dxa"/>
            <w:right w:w="108" w:type="dxa"/>
          </w:tblCellMar>
        </w:tblPrEx>
        <w:trPr>
          <w:trHeight w:val="2272"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E0EF67E">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6C1C9670">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产品质量</w:t>
            </w:r>
          </w:p>
        </w:tc>
        <w:tc>
          <w:tcPr>
            <w:tcW w:w="4511" w:type="dxa"/>
            <w:tcBorders>
              <w:top w:val="single" w:color="000000" w:sz="4" w:space="0"/>
              <w:left w:val="single" w:color="000000" w:sz="4" w:space="0"/>
              <w:bottom w:val="single" w:color="000000" w:sz="4" w:space="0"/>
              <w:right w:val="single" w:color="000000" w:sz="4" w:space="0"/>
            </w:tcBorders>
            <w:vAlign w:val="center"/>
          </w:tcPr>
          <w:p w14:paraId="0A54FB64">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1.商品煤质量符合《商品煤质量管理暂行办法》基础要求（如灰分、硫分达标），禁止销售不符合质量标准的煤炭；</w:t>
            </w:r>
          </w:p>
          <w:p w14:paraId="6A769638">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2.鼓励煤炭生产经营企业在贸易中煤质化验报告采信具有CMA认证资质的化验报告。</w:t>
            </w:r>
          </w:p>
        </w:tc>
        <w:tc>
          <w:tcPr>
            <w:tcW w:w="4222" w:type="dxa"/>
            <w:tcBorders>
              <w:top w:val="single" w:color="000000" w:sz="4" w:space="0"/>
              <w:left w:val="single" w:color="000000" w:sz="4" w:space="0"/>
              <w:bottom w:val="single" w:color="000000" w:sz="4" w:space="0"/>
              <w:right w:val="single" w:color="000000" w:sz="4" w:space="0"/>
            </w:tcBorders>
            <w:vAlign w:val="center"/>
          </w:tcPr>
          <w:p w14:paraId="75B84E9B">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1.焦煤产品打造地域品牌；</w:t>
            </w:r>
          </w:p>
          <w:p w14:paraId="1F1F3C21">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2.商品煤质量合格率100%。</w:t>
            </w:r>
          </w:p>
        </w:tc>
        <w:tc>
          <w:tcPr>
            <w:tcW w:w="2664" w:type="dxa"/>
            <w:tcBorders>
              <w:top w:val="single" w:color="000000" w:sz="4" w:space="0"/>
              <w:left w:val="single" w:color="000000" w:sz="4" w:space="0"/>
              <w:bottom w:val="single" w:color="000000" w:sz="4" w:space="0"/>
              <w:right w:val="single" w:color="000000" w:sz="4" w:space="0"/>
            </w:tcBorders>
            <w:vAlign w:val="center"/>
          </w:tcPr>
          <w:p w14:paraId="1F660F67">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《中华人民共和国大气污染防治法》《商品煤质量管理暂行办法》</w:t>
            </w:r>
          </w:p>
        </w:tc>
        <w:tc>
          <w:tcPr>
            <w:tcW w:w="1459" w:type="dxa"/>
            <w:tcBorders>
              <w:top w:val="single" w:color="000000" w:sz="4" w:space="0"/>
              <w:left w:val="single" w:color="000000" w:sz="4" w:space="0"/>
              <w:bottom w:val="single" w:color="000000" w:sz="4" w:space="0"/>
              <w:right w:val="single" w:color="000000" w:sz="4" w:space="0"/>
            </w:tcBorders>
            <w:vAlign w:val="center"/>
          </w:tcPr>
          <w:p w14:paraId="70167EF6">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市市场监管局、能源局</w:t>
            </w:r>
          </w:p>
        </w:tc>
      </w:tr>
      <w:tr w14:paraId="50AC570C">
        <w:tblPrEx>
          <w:tblCellMar>
            <w:top w:w="0" w:type="dxa"/>
            <w:left w:w="108" w:type="dxa"/>
            <w:bottom w:w="0" w:type="dxa"/>
            <w:right w:w="108" w:type="dxa"/>
          </w:tblCellMar>
        </w:tblPrEx>
        <w:trPr>
          <w:trHeight w:val="2551"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D440636">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3346E199">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安全水平</w:t>
            </w:r>
          </w:p>
        </w:tc>
        <w:tc>
          <w:tcPr>
            <w:tcW w:w="4511" w:type="dxa"/>
            <w:tcBorders>
              <w:top w:val="single" w:color="000000" w:sz="4" w:space="0"/>
              <w:left w:val="single" w:color="000000" w:sz="4" w:space="0"/>
              <w:bottom w:val="single" w:color="000000" w:sz="4" w:space="0"/>
              <w:right w:val="single" w:color="000000" w:sz="4" w:space="0"/>
            </w:tcBorders>
            <w:vAlign w:val="center"/>
          </w:tcPr>
          <w:p w14:paraId="397ABA1D">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1.健全安全风险分级管控与隐患排查治理双重预防机制；</w:t>
            </w:r>
          </w:p>
          <w:p w14:paraId="6AC1C987">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2.按要求开展重大灾害（瓦斯、水害、顶板等）排查，建立排查整治台账。</w:t>
            </w:r>
          </w:p>
        </w:tc>
        <w:tc>
          <w:tcPr>
            <w:tcW w:w="4222" w:type="dxa"/>
            <w:tcBorders>
              <w:top w:val="single" w:color="000000" w:sz="4" w:space="0"/>
              <w:left w:val="single" w:color="000000" w:sz="4" w:space="0"/>
              <w:bottom w:val="single" w:color="000000" w:sz="4" w:space="0"/>
              <w:right w:val="single" w:color="000000" w:sz="4" w:space="0"/>
            </w:tcBorders>
            <w:vAlign w:val="center"/>
          </w:tcPr>
          <w:p w14:paraId="716923CF">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1.双重预防机制实现信息化管控，隐患整改完成率100%；</w:t>
            </w:r>
          </w:p>
          <w:p w14:paraId="7E1A7F59">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2.定期开展重大灾害专项排查，配备专职灾害治理技术团队，参考先进煤矿企业安全管理实践及相关技术规范。</w:t>
            </w:r>
          </w:p>
        </w:tc>
        <w:tc>
          <w:tcPr>
            <w:tcW w:w="2664" w:type="dxa"/>
            <w:tcBorders>
              <w:top w:val="single" w:color="000000" w:sz="4" w:space="0"/>
              <w:left w:val="single" w:color="000000" w:sz="4" w:space="0"/>
              <w:bottom w:val="single" w:color="000000" w:sz="4" w:space="0"/>
              <w:right w:val="single" w:color="000000" w:sz="4" w:space="0"/>
            </w:tcBorders>
            <w:vAlign w:val="center"/>
          </w:tcPr>
          <w:p w14:paraId="2D184A73">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《煤矿防治水细则》；《防治煤与瓦斯突出细则》</w:t>
            </w:r>
          </w:p>
        </w:tc>
        <w:tc>
          <w:tcPr>
            <w:tcW w:w="1459" w:type="dxa"/>
            <w:tcBorders>
              <w:top w:val="single" w:color="000000" w:sz="4" w:space="0"/>
              <w:left w:val="single" w:color="000000" w:sz="4" w:space="0"/>
              <w:bottom w:val="single" w:color="000000" w:sz="4" w:space="0"/>
              <w:right w:val="single" w:color="000000" w:sz="4" w:space="0"/>
            </w:tcBorders>
            <w:vAlign w:val="center"/>
          </w:tcPr>
          <w:p w14:paraId="0265FE4C">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市应急管理局</w:t>
            </w:r>
          </w:p>
        </w:tc>
      </w:tr>
      <w:tr w14:paraId="2949F4BC">
        <w:tblPrEx>
          <w:tblCellMar>
            <w:top w:w="0" w:type="dxa"/>
            <w:left w:w="108" w:type="dxa"/>
            <w:bottom w:w="0" w:type="dxa"/>
            <w:right w:w="108" w:type="dxa"/>
          </w:tblCellMar>
        </w:tblPrEx>
        <w:trPr>
          <w:trHeight w:val="2446"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E7458F8">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0224F3F5">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装备效率</w:t>
            </w:r>
          </w:p>
        </w:tc>
        <w:tc>
          <w:tcPr>
            <w:tcW w:w="4511" w:type="dxa"/>
            <w:tcBorders>
              <w:top w:val="single" w:color="000000" w:sz="4" w:space="0"/>
              <w:left w:val="single" w:color="000000" w:sz="4" w:space="0"/>
              <w:bottom w:val="single" w:color="000000" w:sz="4" w:space="0"/>
              <w:right w:val="single" w:color="000000" w:sz="4" w:space="0"/>
            </w:tcBorders>
            <w:vAlign w:val="center"/>
          </w:tcPr>
          <w:p w14:paraId="46D1D528">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采装、运输、排土机械化程度应达到100%，符合《煤炭工业安全高效煤矿标准及评审办法》。</w:t>
            </w:r>
          </w:p>
        </w:tc>
        <w:tc>
          <w:tcPr>
            <w:tcW w:w="4222" w:type="dxa"/>
            <w:tcBorders>
              <w:top w:val="single" w:color="000000" w:sz="4" w:space="0"/>
              <w:left w:val="single" w:color="000000" w:sz="4" w:space="0"/>
              <w:bottom w:val="single" w:color="000000" w:sz="4" w:space="0"/>
              <w:right w:val="single" w:color="000000" w:sz="4" w:space="0"/>
            </w:tcBorders>
            <w:vAlign w:val="center"/>
          </w:tcPr>
          <w:p w14:paraId="1B15B230">
            <w:pPr>
              <w:pageBreakBefore w:val="0"/>
              <w:widowControl w:val="0"/>
              <w:topLinePunct/>
              <w:bidi w:val="0"/>
              <w:spacing w:after="0" w:line="240" w:lineRule="auto"/>
              <w:jc w:val="both"/>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1.采剥机械化程度达到100%；</w:t>
            </w:r>
          </w:p>
          <w:p w14:paraId="4D4123E5">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2.配备智能采装设备（如大型智能挖掘机），比例不低于30%。</w:t>
            </w:r>
          </w:p>
        </w:tc>
        <w:tc>
          <w:tcPr>
            <w:tcW w:w="2664" w:type="dxa"/>
            <w:tcBorders>
              <w:top w:val="single" w:color="000000" w:sz="4" w:space="0"/>
              <w:left w:val="single" w:color="000000" w:sz="4" w:space="0"/>
              <w:bottom w:val="single" w:color="000000" w:sz="4" w:space="0"/>
              <w:right w:val="single" w:color="000000" w:sz="4" w:space="0"/>
            </w:tcBorders>
            <w:vAlign w:val="center"/>
          </w:tcPr>
          <w:p w14:paraId="7EEB65BF">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《煤炭工业高产高效矿井（露天）标准及评审办法》（中国煤炭工业协会）；《煤矿智能化建设指南（2021年版）》</w:t>
            </w:r>
          </w:p>
        </w:tc>
        <w:tc>
          <w:tcPr>
            <w:tcW w:w="1459" w:type="dxa"/>
            <w:tcBorders>
              <w:top w:val="single" w:color="000000" w:sz="4" w:space="0"/>
              <w:left w:val="single" w:color="000000" w:sz="4" w:space="0"/>
              <w:bottom w:val="single" w:color="000000" w:sz="4" w:space="0"/>
              <w:right w:val="single" w:color="000000" w:sz="4" w:space="0"/>
            </w:tcBorders>
            <w:vAlign w:val="center"/>
          </w:tcPr>
          <w:p w14:paraId="25848F91">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市能源局</w:t>
            </w:r>
          </w:p>
        </w:tc>
      </w:tr>
      <w:tr w14:paraId="56AAA7D8">
        <w:tblPrEx>
          <w:tblCellMar>
            <w:top w:w="0" w:type="dxa"/>
            <w:left w:w="108" w:type="dxa"/>
            <w:bottom w:w="0" w:type="dxa"/>
            <w:right w:w="108" w:type="dxa"/>
          </w:tblCellMar>
        </w:tblPrEx>
        <w:trPr>
          <w:trHeight w:val="2535"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77293D84">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654875AB">
            <w:pPr>
              <w:pageBreakBefore w:val="0"/>
              <w:widowControl/>
              <w:kinsoku/>
              <w:topLinePunct/>
              <w:autoSpaceDE/>
              <w:autoSpaceDN/>
              <w:bidi w:val="0"/>
              <w:adjustRightInd/>
              <w:snapToGrid/>
              <w:spacing w:after="0" w:line="240" w:lineRule="auto"/>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资源利用</w:t>
            </w:r>
          </w:p>
        </w:tc>
        <w:tc>
          <w:tcPr>
            <w:tcW w:w="4511" w:type="dxa"/>
            <w:tcBorders>
              <w:top w:val="single" w:color="000000" w:sz="4" w:space="0"/>
              <w:left w:val="single" w:color="000000" w:sz="4" w:space="0"/>
              <w:bottom w:val="single" w:color="000000" w:sz="4" w:space="0"/>
              <w:right w:val="single" w:color="000000" w:sz="4" w:space="0"/>
            </w:tcBorders>
            <w:vAlign w:val="center"/>
          </w:tcPr>
          <w:p w14:paraId="1F52FED9">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1.采区回采率：薄煤层不低于85%；中厚煤层不低于90%；</w:t>
            </w:r>
          </w:p>
          <w:p w14:paraId="0CD431F6">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2.原煤入选率：炼焦用煤入选率为100%，其他煤种原煤入选率不低于90%。</w:t>
            </w:r>
          </w:p>
        </w:tc>
        <w:tc>
          <w:tcPr>
            <w:tcW w:w="4222" w:type="dxa"/>
            <w:tcBorders>
              <w:top w:val="single" w:color="000000" w:sz="4" w:space="0"/>
              <w:left w:val="single" w:color="000000" w:sz="4" w:space="0"/>
              <w:bottom w:val="single" w:color="000000" w:sz="4" w:space="0"/>
              <w:right w:val="single" w:color="000000" w:sz="4" w:space="0"/>
            </w:tcBorders>
            <w:vAlign w:val="center"/>
          </w:tcPr>
          <w:p w14:paraId="100E83ED">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1.采区回采率：薄煤层不低于90%；中厚煤层不低于94%；</w:t>
            </w:r>
          </w:p>
          <w:p w14:paraId="631D9D24">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2.原煤入选率100%，依据行业资源高效利用导向及相关洗选标准。</w:t>
            </w:r>
          </w:p>
        </w:tc>
        <w:tc>
          <w:tcPr>
            <w:tcW w:w="2664" w:type="dxa"/>
            <w:tcBorders>
              <w:top w:val="single" w:color="000000" w:sz="4" w:space="0"/>
              <w:left w:val="single" w:color="000000" w:sz="4" w:space="0"/>
              <w:bottom w:val="single" w:color="000000" w:sz="4" w:space="0"/>
              <w:right w:val="single" w:color="000000" w:sz="4" w:space="0"/>
            </w:tcBorders>
            <w:vAlign w:val="center"/>
          </w:tcPr>
          <w:p w14:paraId="379D951F">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《矿产资源</w:t>
            </w:r>
            <w:r>
              <w:rPr>
                <w:rFonts w:hint="eastAsia" w:ascii="Times New Roman" w:hAnsi="Times New Roman" w:eastAsia="仿宋_GB2312" w:cs="Times New Roman"/>
                <w:snapToGrid/>
                <w:color w:val="auto"/>
                <w:kern w:val="0"/>
                <w:sz w:val="24"/>
                <w:szCs w:val="24"/>
                <w:lang w:eastAsia="zh-CN"/>
              </w:rPr>
              <w:t>“</w:t>
            </w:r>
            <w:r>
              <w:rPr>
                <w:rFonts w:hint="default" w:ascii="Times New Roman" w:hAnsi="Times New Roman" w:eastAsia="仿宋_GB2312" w:cs="Times New Roman"/>
                <w:snapToGrid/>
                <w:color w:val="auto"/>
                <w:kern w:val="0"/>
                <w:sz w:val="24"/>
                <w:szCs w:val="24"/>
                <w:lang w:eastAsia="zh-CN"/>
              </w:rPr>
              <w:t>三率</w:t>
            </w:r>
            <w:r>
              <w:rPr>
                <w:rFonts w:hint="eastAsia" w:ascii="Times New Roman" w:hAnsi="Times New Roman" w:eastAsia="仿宋_GB2312" w:cs="Times New Roman"/>
                <w:snapToGrid/>
                <w:color w:val="auto"/>
                <w:kern w:val="0"/>
                <w:sz w:val="24"/>
                <w:szCs w:val="24"/>
                <w:lang w:eastAsia="zh-CN"/>
              </w:rPr>
              <w:t>”</w:t>
            </w:r>
            <w:r>
              <w:rPr>
                <w:rFonts w:hint="default" w:ascii="Times New Roman" w:hAnsi="Times New Roman" w:eastAsia="仿宋_GB2312" w:cs="Times New Roman"/>
                <w:snapToGrid/>
                <w:color w:val="auto"/>
                <w:kern w:val="0"/>
                <w:sz w:val="24"/>
                <w:szCs w:val="24"/>
                <w:lang w:eastAsia="zh-CN"/>
              </w:rPr>
              <w:t>指标要求第1部分：煤》（DZT0462.1-2023）</w:t>
            </w:r>
          </w:p>
        </w:tc>
        <w:tc>
          <w:tcPr>
            <w:tcW w:w="1459" w:type="dxa"/>
            <w:tcBorders>
              <w:top w:val="single" w:color="000000" w:sz="4" w:space="0"/>
              <w:left w:val="single" w:color="000000" w:sz="4" w:space="0"/>
              <w:bottom w:val="single" w:color="000000" w:sz="4" w:space="0"/>
              <w:right w:val="single" w:color="000000" w:sz="4" w:space="0"/>
            </w:tcBorders>
            <w:vAlign w:val="center"/>
          </w:tcPr>
          <w:p w14:paraId="435FC393">
            <w:pPr>
              <w:pageBreakBefore w:val="0"/>
              <w:widowControl/>
              <w:kinsoku/>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市自然资源局、能源局</w:t>
            </w:r>
          </w:p>
        </w:tc>
      </w:tr>
    </w:tbl>
    <w:p w14:paraId="09F23ACE">
      <w:pPr>
        <w:pageBreakBefore w:val="0"/>
        <w:widowControl w:val="0"/>
        <w:topLinePunct/>
        <w:bidi w:val="0"/>
        <w:spacing w:after="0" w:line="560" w:lineRule="exact"/>
        <w:jc w:val="both"/>
        <w:rPr>
          <w:rFonts w:hint="default" w:ascii="Times New Roman" w:hAnsi="Times New Roman" w:eastAsia="方正小标宋简体" w:cs="Times New Roman"/>
          <w:sz w:val="44"/>
          <w:szCs w:val="44"/>
          <w:lang w:val="en-US" w:eastAsia="zh-CN" w:bidi="ar-SA"/>
        </w:rPr>
      </w:pPr>
      <w:r>
        <w:rPr>
          <w:rFonts w:hint="default" w:ascii="Times New Roman" w:hAnsi="Times New Roman" w:eastAsia="仿宋_GB2312" w:cs="Times New Roman"/>
          <w:sz w:val="21"/>
          <w:szCs w:val="21"/>
          <w:lang w:val="en-US" w:eastAsia="zh-CN" w:bidi="ar-SA"/>
        </w:rPr>
        <w:br w:type="page"/>
      </w:r>
      <w:r>
        <w:rPr>
          <w:rFonts w:hint="default" w:ascii="Times New Roman" w:hAnsi="Times New Roman" w:eastAsia="黑体" w:cs="Times New Roman"/>
          <w:sz w:val="32"/>
          <w:szCs w:val="21"/>
          <w:lang w:val="en-US" w:eastAsia="zh-CN" w:bidi="ar-SA"/>
        </w:rPr>
        <w:t>附表2：</w:t>
      </w:r>
    </w:p>
    <w:p w14:paraId="28019634">
      <w:pPr>
        <w:pageBreakBefore w:val="0"/>
        <w:widowControl w:val="0"/>
        <w:kinsoku/>
        <w:topLinePunct/>
        <w:autoSpaceDE/>
        <w:autoSpaceDN/>
        <w:bidi w:val="0"/>
        <w:adjustRightInd/>
        <w:snapToGrid/>
        <w:spacing w:after="0" w:line="560" w:lineRule="exact"/>
        <w:jc w:val="center"/>
        <w:textAlignment w:val="auto"/>
        <w:rPr>
          <w:rFonts w:hint="default" w:ascii="Times New Roman" w:hAnsi="Times New Roman" w:eastAsia="方正小标宋简体" w:cs="Times New Roman"/>
          <w:snapToGrid/>
          <w:kern w:val="0"/>
          <w:sz w:val="44"/>
          <w:szCs w:val="44"/>
          <w:lang w:eastAsia="zh-CN"/>
        </w:rPr>
      </w:pPr>
      <w:r>
        <w:rPr>
          <w:rFonts w:hint="default" w:ascii="Times New Roman" w:hAnsi="Times New Roman" w:eastAsia="方正小标宋简体" w:cs="Times New Roman"/>
          <w:snapToGrid/>
          <w:kern w:val="0"/>
          <w:sz w:val="44"/>
          <w:szCs w:val="44"/>
          <w:lang w:eastAsia="zh-CN"/>
        </w:rPr>
        <w:t>井工煤矿升级改造基本标准和标杆标准</w:t>
      </w:r>
    </w:p>
    <w:tbl>
      <w:tblPr>
        <w:tblStyle w:val="2"/>
        <w:tblW w:w="14669" w:type="dxa"/>
        <w:jc w:val="center"/>
        <w:tblLayout w:type="fixed"/>
        <w:tblCellMar>
          <w:top w:w="0" w:type="dxa"/>
          <w:left w:w="108" w:type="dxa"/>
          <w:bottom w:w="0" w:type="dxa"/>
          <w:right w:w="108" w:type="dxa"/>
        </w:tblCellMar>
      </w:tblPr>
      <w:tblGrid>
        <w:gridCol w:w="995"/>
        <w:gridCol w:w="872"/>
        <w:gridCol w:w="3851"/>
        <w:gridCol w:w="4796"/>
        <w:gridCol w:w="2777"/>
        <w:gridCol w:w="1378"/>
      </w:tblGrid>
      <w:tr w14:paraId="5C777DC6">
        <w:tblPrEx>
          <w:tblCellMar>
            <w:top w:w="0" w:type="dxa"/>
            <w:left w:w="108" w:type="dxa"/>
            <w:bottom w:w="0" w:type="dxa"/>
            <w:right w:w="108" w:type="dxa"/>
          </w:tblCellMar>
        </w:tblPrEx>
        <w:trPr>
          <w:trHeight w:val="900" w:hRule="atLeast"/>
          <w:tblHeader/>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222FB561">
            <w:pPr>
              <w:keepNext w:val="0"/>
              <w:keepLines w:val="0"/>
              <w:pageBreakBefore w:val="0"/>
              <w:widowControl/>
              <w:kinsoku/>
              <w:wordWrap/>
              <w:overflowPunct/>
              <w:topLinePunct/>
              <w:autoSpaceDE/>
              <w:autoSpaceDN/>
              <w:bidi w:val="0"/>
              <w:adjustRightInd/>
              <w:snapToGrid/>
              <w:spacing w:after="0" w:line="3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指标类别</w:t>
            </w:r>
          </w:p>
        </w:tc>
        <w:tc>
          <w:tcPr>
            <w:tcW w:w="872" w:type="dxa"/>
            <w:tcBorders>
              <w:top w:val="single" w:color="000000" w:sz="4" w:space="0"/>
              <w:left w:val="single" w:color="000000" w:sz="4" w:space="0"/>
              <w:bottom w:val="single" w:color="000000" w:sz="4" w:space="0"/>
              <w:right w:val="single" w:color="000000" w:sz="4" w:space="0"/>
            </w:tcBorders>
            <w:vAlign w:val="center"/>
          </w:tcPr>
          <w:p w14:paraId="40AFE691">
            <w:pPr>
              <w:keepNext w:val="0"/>
              <w:keepLines w:val="0"/>
              <w:pageBreakBefore w:val="0"/>
              <w:widowControl/>
              <w:kinsoku/>
              <w:wordWrap/>
              <w:overflowPunct/>
              <w:topLinePunct/>
              <w:autoSpaceDE/>
              <w:autoSpaceDN/>
              <w:bidi w:val="0"/>
              <w:adjustRightInd/>
              <w:snapToGrid/>
              <w:spacing w:after="0" w:line="3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指标名称</w:t>
            </w:r>
          </w:p>
        </w:tc>
        <w:tc>
          <w:tcPr>
            <w:tcW w:w="3851" w:type="dxa"/>
            <w:tcBorders>
              <w:top w:val="single" w:color="000000" w:sz="4" w:space="0"/>
              <w:left w:val="single" w:color="000000" w:sz="4" w:space="0"/>
              <w:bottom w:val="single" w:color="000000" w:sz="4" w:space="0"/>
              <w:right w:val="single" w:color="000000" w:sz="4" w:space="0"/>
            </w:tcBorders>
            <w:vAlign w:val="center"/>
          </w:tcPr>
          <w:p w14:paraId="1711E388">
            <w:pPr>
              <w:pageBreakBefore w:val="0"/>
              <w:widowControl/>
              <w:kinsoku/>
              <w:topLinePunct/>
              <w:autoSpaceDE/>
              <w:autoSpaceDN/>
              <w:bidi w:val="0"/>
              <w:adjustRightInd/>
              <w:snapToGrid/>
              <w:spacing w:after="0" w:line="5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基本标准</w:t>
            </w:r>
          </w:p>
        </w:tc>
        <w:tc>
          <w:tcPr>
            <w:tcW w:w="4796" w:type="dxa"/>
            <w:tcBorders>
              <w:top w:val="single" w:color="000000" w:sz="4" w:space="0"/>
              <w:left w:val="single" w:color="000000" w:sz="4" w:space="0"/>
              <w:bottom w:val="single" w:color="000000" w:sz="4" w:space="0"/>
              <w:right w:val="single" w:color="000000" w:sz="4" w:space="0"/>
            </w:tcBorders>
            <w:vAlign w:val="center"/>
          </w:tcPr>
          <w:p w14:paraId="424BE337">
            <w:pPr>
              <w:pageBreakBefore w:val="0"/>
              <w:widowControl/>
              <w:kinsoku/>
              <w:topLinePunct/>
              <w:autoSpaceDE/>
              <w:autoSpaceDN/>
              <w:bidi w:val="0"/>
              <w:adjustRightInd/>
              <w:snapToGrid/>
              <w:spacing w:after="0" w:line="5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标杆标准</w:t>
            </w:r>
          </w:p>
        </w:tc>
        <w:tc>
          <w:tcPr>
            <w:tcW w:w="2777" w:type="dxa"/>
            <w:tcBorders>
              <w:top w:val="single" w:color="000000" w:sz="4" w:space="0"/>
              <w:left w:val="single" w:color="000000" w:sz="4" w:space="0"/>
              <w:bottom w:val="single" w:color="000000" w:sz="4" w:space="0"/>
              <w:right w:val="single" w:color="000000" w:sz="4" w:space="0"/>
            </w:tcBorders>
            <w:vAlign w:val="center"/>
          </w:tcPr>
          <w:p w14:paraId="1B154A8B">
            <w:pPr>
              <w:pageBreakBefore w:val="0"/>
              <w:widowControl/>
              <w:kinsoku/>
              <w:topLinePunct/>
              <w:autoSpaceDE/>
              <w:autoSpaceDN/>
              <w:bidi w:val="0"/>
              <w:adjustRightInd/>
              <w:snapToGrid/>
              <w:spacing w:after="0" w:line="5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执行依据</w:t>
            </w:r>
          </w:p>
        </w:tc>
        <w:tc>
          <w:tcPr>
            <w:tcW w:w="1378" w:type="dxa"/>
            <w:tcBorders>
              <w:top w:val="single" w:color="000000" w:sz="4" w:space="0"/>
              <w:left w:val="single" w:color="000000" w:sz="4" w:space="0"/>
              <w:bottom w:val="single" w:color="000000" w:sz="4" w:space="0"/>
              <w:right w:val="single" w:color="000000" w:sz="4" w:space="0"/>
            </w:tcBorders>
            <w:vAlign w:val="center"/>
          </w:tcPr>
          <w:p w14:paraId="75068DF5">
            <w:pPr>
              <w:pageBreakBefore w:val="0"/>
              <w:widowControl/>
              <w:kinsoku/>
              <w:topLinePunct/>
              <w:autoSpaceDE/>
              <w:autoSpaceDN/>
              <w:bidi w:val="0"/>
              <w:adjustRightInd/>
              <w:snapToGrid/>
              <w:spacing w:after="0" w:line="560" w:lineRule="exact"/>
              <w:jc w:val="center"/>
              <w:textAlignment w:val="center"/>
              <w:rPr>
                <w:rFonts w:hint="default" w:ascii="Times New Roman" w:hAnsi="Times New Roman" w:eastAsia="黑体" w:cs="Times New Roman"/>
                <w:snapToGrid/>
                <w:color w:val="auto"/>
                <w:kern w:val="0"/>
                <w:sz w:val="28"/>
                <w:szCs w:val="28"/>
                <w:lang w:eastAsia="zh-CN"/>
              </w:rPr>
            </w:pPr>
            <w:r>
              <w:rPr>
                <w:rFonts w:hint="default" w:ascii="Times New Roman" w:hAnsi="Times New Roman" w:eastAsia="黑体" w:cs="Times New Roman"/>
                <w:snapToGrid/>
                <w:color w:val="auto"/>
                <w:kern w:val="0"/>
                <w:sz w:val="28"/>
                <w:szCs w:val="28"/>
                <w:lang w:eastAsia="zh-CN"/>
              </w:rPr>
              <w:t>监管部门</w:t>
            </w:r>
          </w:p>
        </w:tc>
      </w:tr>
      <w:tr w14:paraId="1672B3EE">
        <w:tblPrEx>
          <w:tblCellMar>
            <w:top w:w="0" w:type="dxa"/>
            <w:left w:w="108" w:type="dxa"/>
            <w:bottom w:w="0" w:type="dxa"/>
            <w:right w:w="108" w:type="dxa"/>
          </w:tblCellMar>
        </w:tblPrEx>
        <w:trPr>
          <w:trHeight w:val="2733"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1ED58966">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7BE256F8">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矿山建设</w:t>
            </w:r>
          </w:p>
        </w:tc>
        <w:tc>
          <w:tcPr>
            <w:tcW w:w="3851" w:type="dxa"/>
            <w:tcBorders>
              <w:top w:val="single" w:color="000000" w:sz="4" w:space="0"/>
              <w:left w:val="single" w:color="000000" w:sz="4" w:space="0"/>
              <w:bottom w:val="single" w:color="000000" w:sz="4" w:space="0"/>
              <w:right w:val="single" w:color="000000" w:sz="4" w:space="0"/>
            </w:tcBorders>
            <w:vAlign w:val="center"/>
          </w:tcPr>
          <w:p w14:paraId="3969BB43">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生产矿井按绿色矿山建设标准启动改造。</w:t>
            </w:r>
          </w:p>
          <w:p w14:paraId="06672DD6">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p>
        </w:tc>
        <w:tc>
          <w:tcPr>
            <w:tcW w:w="4796" w:type="dxa"/>
            <w:tcBorders>
              <w:top w:val="single" w:color="000000" w:sz="4" w:space="0"/>
              <w:left w:val="single" w:color="000000" w:sz="4" w:space="0"/>
              <w:bottom w:val="single" w:color="000000" w:sz="4" w:space="0"/>
              <w:right w:val="single" w:color="000000" w:sz="4" w:space="0"/>
            </w:tcBorders>
            <w:vAlign w:val="center"/>
          </w:tcPr>
          <w:p w14:paraId="07DF192D">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1.建成并通过《内蒙古自治区绿色矿山建设评价指标》（内政办发〔2025〕24号）验收的自治区级绿色矿山；</w:t>
            </w:r>
          </w:p>
          <w:p w14:paraId="336AE5B0">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2.符合《煤矿绿色矿山评价指标》（GB/T37767-2019）二级及以上标准。</w:t>
            </w:r>
          </w:p>
        </w:tc>
        <w:tc>
          <w:tcPr>
            <w:tcW w:w="2777" w:type="dxa"/>
            <w:tcBorders>
              <w:top w:val="single" w:color="000000" w:sz="4" w:space="0"/>
              <w:left w:val="single" w:color="000000" w:sz="4" w:space="0"/>
              <w:bottom w:val="single" w:color="000000" w:sz="4" w:space="0"/>
              <w:right w:val="single" w:color="000000" w:sz="4" w:space="0"/>
            </w:tcBorders>
            <w:vAlign w:val="center"/>
          </w:tcPr>
          <w:p w14:paraId="6D0F1F97">
            <w:pPr>
              <w:pageBreakBefore w:val="0"/>
              <w:widowControl w:val="0"/>
              <w:kinsoku w:val="0"/>
              <w:wordWrap w:val="0"/>
              <w:overflowPunct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《煤炭行业绿色矿山建设规范》（DZ/T0315）；《内蒙古自治区绿色矿山建设评价指标》（内政办发〔2025〕24号）；《煤矿绿色矿山评价指标》（GB/T37767-2019）</w:t>
            </w:r>
          </w:p>
        </w:tc>
        <w:tc>
          <w:tcPr>
            <w:tcW w:w="1378" w:type="dxa"/>
            <w:tcBorders>
              <w:top w:val="single" w:color="000000" w:sz="4" w:space="0"/>
              <w:left w:val="single" w:color="000000" w:sz="4" w:space="0"/>
              <w:bottom w:val="single" w:color="000000" w:sz="4" w:space="0"/>
              <w:right w:val="single" w:color="000000" w:sz="4" w:space="0"/>
            </w:tcBorders>
            <w:vAlign w:val="center"/>
          </w:tcPr>
          <w:p w14:paraId="034F40F3">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市自然资源局、能源局、生态环境局、应急管理局、水务局、发改委</w:t>
            </w:r>
          </w:p>
        </w:tc>
      </w:tr>
      <w:tr w14:paraId="7A9DFFC4">
        <w:tblPrEx>
          <w:tblCellMar>
            <w:top w:w="0" w:type="dxa"/>
            <w:left w:w="108" w:type="dxa"/>
            <w:bottom w:w="0" w:type="dxa"/>
            <w:right w:w="108" w:type="dxa"/>
          </w:tblCellMar>
        </w:tblPrEx>
        <w:trPr>
          <w:trHeight w:val="3796"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0B9AF9CB">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6A0E824A">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能耗控制</w:t>
            </w:r>
          </w:p>
        </w:tc>
        <w:tc>
          <w:tcPr>
            <w:tcW w:w="3851" w:type="dxa"/>
            <w:tcBorders>
              <w:top w:val="single" w:color="000000" w:sz="4" w:space="0"/>
              <w:left w:val="single" w:color="000000" w:sz="4" w:space="0"/>
              <w:bottom w:val="single" w:color="000000" w:sz="4" w:space="0"/>
              <w:right w:val="single" w:color="000000" w:sz="4" w:space="0"/>
            </w:tcBorders>
            <w:vAlign w:val="center"/>
          </w:tcPr>
          <w:p w14:paraId="4EA2C100">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highlight w:val="none"/>
                <w:lang w:eastAsia="zh-CN"/>
              </w:rPr>
              <w:t>单位产品能耗不高于</w:t>
            </w:r>
            <w:r>
              <w:rPr>
                <w:rFonts w:hint="default" w:ascii="Times New Roman" w:hAnsi="Times New Roman" w:eastAsia="仿宋_GB2312" w:cs="Times New Roman"/>
                <w:snapToGrid/>
                <w:color w:val="auto"/>
                <w:kern w:val="0"/>
                <w:sz w:val="24"/>
                <w:szCs w:val="24"/>
                <w:highlight w:val="none"/>
                <w:lang w:val="en-US" w:eastAsia="zh-CN"/>
              </w:rPr>
              <w:t>10.8</w:t>
            </w:r>
            <w:r>
              <w:rPr>
                <w:rFonts w:hint="default" w:ascii="Times New Roman" w:hAnsi="Times New Roman" w:eastAsia="仿宋_GB2312" w:cs="Times New Roman"/>
                <w:snapToGrid/>
                <w:color w:val="auto"/>
                <w:kern w:val="0"/>
                <w:sz w:val="24"/>
                <w:szCs w:val="24"/>
                <w:highlight w:val="none"/>
                <w:lang w:eastAsia="zh-CN"/>
              </w:rPr>
              <w:t>kgce/t、新建改扩建不高于</w:t>
            </w:r>
            <w:r>
              <w:rPr>
                <w:rFonts w:hint="default" w:ascii="Times New Roman" w:hAnsi="Times New Roman" w:eastAsia="仿宋_GB2312" w:cs="Times New Roman"/>
                <w:snapToGrid/>
                <w:color w:val="auto"/>
                <w:kern w:val="0"/>
                <w:sz w:val="24"/>
                <w:szCs w:val="24"/>
                <w:highlight w:val="none"/>
                <w:lang w:val="en-US" w:eastAsia="zh-CN"/>
              </w:rPr>
              <w:t>6.2</w:t>
            </w:r>
            <w:r>
              <w:rPr>
                <w:rFonts w:hint="default" w:ascii="Times New Roman" w:hAnsi="Times New Roman" w:eastAsia="仿宋_GB2312" w:cs="Times New Roman"/>
                <w:snapToGrid/>
                <w:color w:val="auto"/>
                <w:kern w:val="0"/>
                <w:sz w:val="24"/>
                <w:szCs w:val="24"/>
                <w:highlight w:val="none"/>
                <w:lang w:eastAsia="zh-CN"/>
              </w:rPr>
              <w:t>kgce/t，</w:t>
            </w:r>
            <w:r>
              <w:rPr>
                <w:rFonts w:hint="default" w:ascii="Times New Roman" w:hAnsi="Times New Roman" w:eastAsia="仿宋_GB2312" w:cs="Times New Roman"/>
                <w:snapToGrid/>
                <w:color w:val="auto"/>
                <w:kern w:val="0"/>
                <w:sz w:val="24"/>
                <w:szCs w:val="24"/>
                <w:lang w:eastAsia="zh-CN"/>
              </w:rPr>
              <w:t>水耗≤0.15m³/t。</w:t>
            </w:r>
          </w:p>
        </w:tc>
        <w:tc>
          <w:tcPr>
            <w:tcW w:w="4796" w:type="dxa"/>
            <w:tcBorders>
              <w:top w:val="single" w:color="000000" w:sz="4" w:space="0"/>
              <w:left w:val="single" w:color="000000" w:sz="4" w:space="0"/>
              <w:bottom w:val="single" w:color="000000" w:sz="4" w:space="0"/>
              <w:right w:val="single" w:color="000000" w:sz="4" w:space="0"/>
            </w:tcBorders>
            <w:vAlign w:val="center"/>
          </w:tcPr>
          <w:p w14:paraId="7D881B8C">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highlight w:val="none"/>
                <w:lang w:eastAsia="zh-CN"/>
              </w:rPr>
              <w:t>单位产品能耗不高于</w:t>
            </w:r>
            <w:r>
              <w:rPr>
                <w:rFonts w:hint="default" w:ascii="Times New Roman" w:hAnsi="Times New Roman" w:eastAsia="仿宋_GB2312" w:cs="Times New Roman"/>
                <w:snapToGrid/>
                <w:color w:val="auto"/>
                <w:kern w:val="0"/>
                <w:sz w:val="24"/>
                <w:szCs w:val="24"/>
                <w:highlight w:val="none"/>
                <w:lang w:val="en-US" w:eastAsia="zh-CN"/>
              </w:rPr>
              <w:t>6.2</w:t>
            </w:r>
            <w:r>
              <w:rPr>
                <w:rFonts w:hint="default" w:ascii="Times New Roman" w:hAnsi="Times New Roman" w:eastAsia="仿宋_GB2312" w:cs="Times New Roman"/>
                <w:snapToGrid/>
                <w:color w:val="auto"/>
                <w:kern w:val="0"/>
                <w:sz w:val="24"/>
                <w:szCs w:val="24"/>
                <w:highlight w:val="none"/>
                <w:lang w:eastAsia="zh-CN"/>
              </w:rPr>
              <w:t>kgce/t、新建改扩建不高于</w:t>
            </w:r>
            <w:r>
              <w:rPr>
                <w:rFonts w:hint="default" w:ascii="Times New Roman" w:hAnsi="Times New Roman" w:eastAsia="仿宋_GB2312" w:cs="Times New Roman"/>
                <w:snapToGrid/>
                <w:color w:val="auto"/>
                <w:kern w:val="0"/>
                <w:sz w:val="24"/>
                <w:szCs w:val="24"/>
                <w:highlight w:val="none"/>
                <w:lang w:val="en-US" w:eastAsia="zh-CN"/>
              </w:rPr>
              <w:t>2.5</w:t>
            </w:r>
            <w:r>
              <w:rPr>
                <w:rFonts w:hint="default" w:ascii="Times New Roman" w:hAnsi="Times New Roman" w:eastAsia="仿宋_GB2312" w:cs="Times New Roman"/>
                <w:snapToGrid/>
                <w:color w:val="auto"/>
                <w:kern w:val="0"/>
                <w:sz w:val="24"/>
                <w:szCs w:val="24"/>
                <w:highlight w:val="none"/>
                <w:lang w:eastAsia="zh-CN"/>
              </w:rPr>
              <w:t>kgce/t，</w:t>
            </w:r>
            <w:r>
              <w:rPr>
                <w:rFonts w:hint="default" w:ascii="Times New Roman" w:hAnsi="Times New Roman" w:eastAsia="仿宋_GB2312" w:cs="Times New Roman"/>
                <w:snapToGrid/>
                <w:color w:val="auto"/>
                <w:kern w:val="0"/>
                <w:sz w:val="24"/>
                <w:szCs w:val="24"/>
                <w:lang w:eastAsia="zh-CN"/>
              </w:rPr>
              <w:t>水耗≤0.1m³/t。</w:t>
            </w:r>
          </w:p>
        </w:tc>
        <w:tc>
          <w:tcPr>
            <w:tcW w:w="2777" w:type="dxa"/>
            <w:tcBorders>
              <w:top w:val="single" w:color="000000" w:sz="4" w:space="0"/>
              <w:left w:val="single" w:color="000000" w:sz="4" w:space="0"/>
              <w:bottom w:val="single" w:color="000000" w:sz="4" w:space="0"/>
              <w:right w:val="single" w:color="000000" w:sz="4" w:space="0"/>
            </w:tcBorders>
            <w:vAlign w:val="center"/>
          </w:tcPr>
          <w:p w14:paraId="643185D1">
            <w:pPr>
              <w:keepNext w:val="0"/>
              <w:keepLines w:val="0"/>
              <w:pageBreakBefore w:val="0"/>
              <w:widowControl w:val="0"/>
              <w:kinsoku w:val="0"/>
              <w:wordWrap w:val="0"/>
              <w:overflowPunct w:val="0"/>
              <w:topLinePunct/>
              <w:autoSpaceDE/>
              <w:autoSpaceDN/>
              <w:bidi w:val="0"/>
              <w:adjustRightInd/>
              <w:snapToGrid/>
              <w:spacing w:after="0" w:line="34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《煤炭开采单位产品能源消耗限额》（GB29444</w:t>
            </w:r>
            <w:r>
              <w:rPr>
                <w:rFonts w:hint="default" w:ascii="Times New Roman" w:hAnsi="Times New Roman" w:eastAsia="仿宋_GB2312" w:cs="Times New Roman"/>
                <w:snapToGrid/>
                <w:color w:val="auto"/>
                <w:kern w:val="0"/>
                <w:sz w:val="24"/>
                <w:szCs w:val="24"/>
                <w:lang w:val="en-US" w:eastAsia="zh-CN"/>
              </w:rPr>
              <w:t>-2025</w:t>
            </w:r>
            <w:r>
              <w:rPr>
                <w:rFonts w:hint="default" w:ascii="Times New Roman" w:hAnsi="Times New Roman" w:eastAsia="仿宋_GB2312" w:cs="Times New Roman"/>
                <w:snapToGrid/>
                <w:color w:val="auto"/>
                <w:kern w:val="0"/>
                <w:sz w:val="24"/>
                <w:szCs w:val="24"/>
                <w:lang w:eastAsia="zh-CN"/>
              </w:rPr>
              <w:t>）《内蒙古自治区行业用水定额》（DB15T385-2020）</w:t>
            </w:r>
            <w:r>
              <w:rPr>
                <w:rFonts w:hint="default" w:ascii="Times New Roman" w:hAnsi="Times New Roman" w:eastAsia="仿宋_GB2312" w:cs="Times New Roman"/>
                <w:snapToGrid/>
                <w:color w:val="auto"/>
                <w:kern w:val="0"/>
                <w:sz w:val="24"/>
                <w:szCs w:val="24"/>
                <w:highlight w:val="none"/>
                <w:lang w:eastAsia="zh-CN"/>
              </w:rPr>
              <w:t>《内蒙古自治区黄河流域实行强制性用水定额管理办法（试行）（内水资</w:t>
            </w:r>
            <w:r>
              <w:rPr>
                <w:rFonts w:hint="default" w:ascii="Times New Roman" w:hAnsi="Times New Roman" w:eastAsia="仿宋_GB2312" w:cs="Times New Roman"/>
                <w:snapToGrid/>
                <w:color w:val="auto"/>
                <w:kern w:val="0"/>
                <w:sz w:val="24"/>
                <w:szCs w:val="24"/>
                <w:lang w:eastAsia="zh-CN"/>
              </w:rPr>
              <w:t>〔2025〕</w:t>
            </w:r>
            <w:r>
              <w:rPr>
                <w:rFonts w:hint="default" w:ascii="Times New Roman" w:hAnsi="Times New Roman" w:eastAsia="仿宋_GB2312" w:cs="Times New Roman"/>
                <w:snapToGrid/>
                <w:color w:val="auto"/>
                <w:kern w:val="0"/>
                <w:sz w:val="24"/>
                <w:szCs w:val="24"/>
                <w:highlight w:val="none"/>
                <w:lang w:eastAsia="zh-CN"/>
              </w:rPr>
              <w:t>88号）》</w:t>
            </w:r>
            <w:r>
              <w:rPr>
                <w:rFonts w:hint="default" w:ascii="Times New Roman" w:hAnsi="Times New Roman" w:eastAsia="仿宋_GB2312" w:cs="Times New Roman"/>
                <w:snapToGrid/>
                <w:color w:val="auto"/>
                <w:kern w:val="0"/>
                <w:sz w:val="24"/>
                <w:szCs w:val="24"/>
                <w:lang w:eastAsia="zh-CN"/>
              </w:rPr>
              <w:t>《乌海市节水行动方案（2025-2027年）》</w:t>
            </w:r>
          </w:p>
        </w:tc>
        <w:tc>
          <w:tcPr>
            <w:tcW w:w="1378" w:type="dxa"/>
            <w:tcBorders>
              <w:top w:val="single" w:color="000000" w:sz="4" w:space="0"/>
              <w:left w:val="single" w:color="000000" w:sz="4" w:space="0"/>
              <w:bottom w:val="single" w:color="000000" w:sz="4" w:space="0"/>
              <w:right w:val="single" w:color="000000" w:sz="4" w:space="0"/>
            </w:tcBorders>
            <w:vAlign w:val="center"/>
          </w:tcPr>
          <w:p w14:paraId="447C6FC0">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市工信局、水务局</w:t>
            </w:r>
          </w:p>
        </w:tc>
      </w:tr>
      <w:tr w14:paraId="570940B1">
        <w:tblPrEx>
          <w:tblCellMar>
            <w:top w:w="0" w:type="dxa"/>
            <w:left w:w="108" w:type="dxa"/>
            <w:bottom w:w="0" w:type="dxa"/>
            <w:right w:w="108" w:type="dxa"/>
          </w:tblCellMar>
        </w:tblPrEx>
        <w:trPr>
          <w:trHeight w:val="1922"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02A49DBC">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386363C0">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3851" w:type="dxa"/>
            <w:tcBorders>
              <w:top w:val="single" w:color="000000" w:sz="4" w:space="0"/>
              <w:left w:val="single" w:color="000000" w:sz="4" w:space="0"/>
              <w:bottom w:val="single" w:color="000000" w:sz="4" w:space="0"/>
              <w:right w:val="single" w:color="000000" w:sz="4" w:space="0"/>
            </w:tcBorders>
            <w:vAlign w:val="center"/>
          </w:tcPr>
          <w:p w14:paraId="53512562">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扬尘控制符合《煤炭工业污染物排放标准》（GB20426-2006）要求。</w:t>
            </w:r>
          </w:p>
        </w:tc>
        <w:tc>
          <w:tcPr>
            <w:tcW w:w="4796" w:type="dxa"/>
            <w:tcBorders>
              <w:top w:val="single" w:color="000000" w:sz="4" w:space="0"/>
              <w:left w:val="single" w:color="000000" w:sz="4" w:space="0"/>
              <w:bottom w:val="single" w:color="000000" w:sz="4" w:space="0"/>
              <w:right w:val="single" w:color="000000" w:sz="4" w:space="0"/>
            </w:tcBorders>
            <w:vAlign w:val="center"/>
          </w:tcPr>
          <w:p w14:paraId="5FE9ADC5">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煤矿扬尘浓度持续低于《煤炭工业污染物排放标准》（GB20426-2006）限值50%，建成粉尘监测与智能喷雾降尘联动装置。</w:t>
            </w:r>
          </w:p>
        </w:tc>
        <w:tc>
          <w:tcPr>
            <w:tcW w:w="2777" w:type="dxa"/>
            <w:tcBorders>
              <w:top w:val="single" w:color="000000" w:sz="4" w:space="0"/>
              <w:left w:val="single" w:color="000000" w:sz="4" w:space="0"/>
              <w:bottom w:val="single" w:color="000000" w:sz="4" w:space="0"/>
              <w:right w:val="single" w:color="000000" w:sz="4" w:space="0"/>
            </w:tcBorders>
            <w:vAlign w:val="center"/>
          </w:tcPr>
          <w:p w14:paraId="22705192">
            <w:pPr>
              <w:pageBreakBefore w:val="0"/>
              <w:widowControl w:val="0"/>
              <w:kinsoku w:val="0"/>
              <w:wordWrap w:val="0"/>
              <w:overflowPunct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《煤炭工业污染物排放标准》（GB20426-2006）</w:t>
            </w:r>
          </w:p>
        </w:tc>
        <w:tc>
          <w:tcPr>
            <w:tcW w:w="1378" w:type="dxa"/>
            <w:tcBorders>
              <w:top w:val="single" w:color="000000" w:sz="4" w:space="0"/>
              <w:left w:val="single" w:color="000000" w:sz="4" w:space="0"/>
              <w:bottom w:val="single" w:color="000000" w:sz="4" w:space="0"/>
              <w:right w:val="single" w:color="000000" w:sz="4" w:space="0"/>
            </w:tcBorders>
            <w:vAlign w:val="center"/>
          </w:tcPr>
          <w:p w14:paraId="33FE1414">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spacing w:val="-6"/>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市生态环境局、能源局</w:t>
            </w:r>
          </w:p>
        </w:tc>
      </w:tr>
      <w:tr w14:paraId="2EE14AB1">
        <w:tblPrEx>
          <w:tblCellMar>
            <w:top w:w="0" w:type="dxa"/>
            <w:left w:w="108" w:type="dxa"/>
            <w:bottom w:w="0" w:type="dxa"/>
            <w:right w:w="108" w:type="dxa"/>
          </w:tblCellMar>
        </w:tblPrEx>
        <w:trPr>
          <w:trHeight w:val="2174"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2602A626">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38811B65">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3851" w:type="dxa"/>
            <w:tcBorders>
              <w:top w:val="single" w:color="000000" w:sz="4" w:space="0"/>
              <w:left w:val="single" w:color="000000" w:sz="4" w:space="0"/>
              <w:bottom w:val="single" w:color="000000" w:sz="4" w:space="0"/>
              <w:right w:val="single" w:color="000000" w:sz="4" w:space="0"/>
            </w:tcBorders>
            <w:vAlign w:val="center"/>
          </w:tcPr>
          <w:p w14:paraId="52C104AE">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1.采取综合防尘措施，各作业点总粉尘降尘效率需≥85%；</w:t>
            </w:r>
          </w:p>
          <w:p w14:paraId="34BB8607">
            <w:pPr>
              <w:pageBreakBefore w:val="0"/>
              <w:widowControl w:val="0"/>
              <w:topLinePunct/>
              <w:bidi w:val="0"/>
              <w:spacing w:after="0" w:line="360" w:lineRule="exact"/>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仿宋_GB2312" w:cs="Times New Roman"/>
                <w:color w:val="auto"/>
                <w:sz w:val="24"/>
                <w:szCs w:val="24"/>
                <w:lang w:val="en-US" w:eastAsia="zh-CN" w:bidi="ar-SA"/>
              </w:rPr>
              <w:t>2.转载点、溜煤眼放煤口、卸载点等安设喷雾装置。</w:t>
            </w:r>
          </w:p>
        </w:tc>
        <w:tc>
          <w:tcPr>
            <w:tcW w:w="4796" w:type="dxa"/>
            <w:tcBorders>
              <w:top w:val="single" w:color="000000" w:sz="4" w:space="0"/>
              <w:left w:val="single" w:color="000000" w:sz="4" w:space="0"/>
              <w:bottom w:val="single" w:color="000000" w:sz="4" w:space="0"/>
              <w:right w:val="single" w:color="000000" w:sz="4" w:space="0"/>
            </w:tcBorders>
            <w:vAlign w:val="center"/>
          </w:tcPr>
          <w:p w14:paraId="11E873D1">
            <w:pPr>
              <w:pageBreakBefore w:val="0"/>
              <w:widowControl w:val="0"/>
              <w:topLinePunct/>
              <w:bidi w:val="0"/>
              <w:spacing w:after="0" w:line="360" w:lineRule="exact"/>
              <w:jc w:val="both"/>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1.降尘效率显著高于国家标准，并追求呼吸性粉尘的高效率捕集，最大限度降低粉尘浓度；</w:t>
            </w:r>
          </w:p>
          <w:p w14:paraId="05F560F7">
            <w:pPr>
              <w:pageBreakBefore w:val="0"/>
              <w:widowControl w:val="0"/>
              <w:topLinePunct/>
              <w:bidi w:val="0"/>
              <w:spacing w:after="0" w:line="360" w:lineRule="exact"/>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仿宋_GB2312" w:cs="Times New Roman"/>
                <w:color w:val="auto"/>
                <w:sz w:val="24"/>
                <w:szCs w:val="24"/>
                <w:lang w:val="en-US" w:eastAsia="zh-CN" w:bidi="ar-SA"/>
              </w:rPr>
              <w:t>2.地面皮带运输机长廊全封闭；井下运输巷道实现智能化喷雾降尘；转载点实现无缝衔接或密闭罩+除尘器；主要溜煤眼封闭管理并安设喷雾。</w:t>
            </w:r>
          </w:p>
        </w:tc>
        <w:tc>
          <w:tcPr>
            <w:tcW w:w="2777" w:type="dxa"/>
            <w:tcBorders>
              <w:top w:val="single" w:color="000000" w:sz="4" w:space="0"/>
              <w:left w:val="single" w:color="000000" w:sz="4" w:space="0"/>
              <w:bottom w:val="single" w:color="000000" w:sz="4" w:space="0"/>
              <w:right w:val="single" w:color="000000" w:sz="4" w:space="0"/>
            </w:tcBorders>
            <w:vAlign w:val="center"/>
          </w:tcPr>
          <w:p w14:paraId="40DCD372">
            <w:pPr>
              <w:pageBreakBefore w:val="0"/>
              <w:widowControl w:val="0"/>
              <w:kinsoku w:val="0"/>
              <w:wordWrap w:val="0"/>
              <w:overflowPunct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《煤炭工业污染物排放标准》（GB20426-2006）</w:t>
            </w:r>
          </w:p>
        </w:tc>
        <w:tc>
          <w:tcPr>
            <w:tcW w:w="1378" w:type="dxa"/>
            <w:tcBorders>
              <w:top w:val="single" w:color="000000" w:sz="4" w:space="0"/>
              <w:left w:val="single" w:color="000000" w:sz="4" w:space="0"/>
              <w:bottom w:val="single" w:color="000000" w:sz="4" w:space="0"/>
              <w:right w:val="single" w:color="000000" w:sz="4" w:space="0"/>
            </w:tcBorders>
            <w:vAlign w:val="center"/>
          </w:tcPr>
          <w:p w14:paraId="2CA34550">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spacing w:val="-6"/>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市生态</w:t>
            </w:r>
          </w:p>
          <w:p w14:paraId="6B0E17A3">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spacing w:val="-6"/>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环境局</w:t>
            </w:r>
          </w:p>
        </w:tc>
      </w:tr>
      <w:tr w14:paraId="46F8BD45">
        <w:tblPrEx>
          <w:tblCellMar>
            <w:top w:w="0" w:type="dxa"/>
            <w:left w:w="108" w:type="dxa"/>
            <w:bottom w:w="0" w:type="dxa"/>
            <w:right w:w="108" w:type="dxa"/>
          </w:tblCellMar>
        </w:tblPrEx>
        <w:trPr>
          <w:trHeight w:val="3129"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390D238F">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绿色化</w:t>
            </w:r>
          </w:p>
        </w:tc>
        <w:tc>
          <w:tcPr>
            <w:tcW w:w="872" w:type="dxa"/>
            <w:tcBorders>
              <w:top w:val="single" w:color="000000" w:sz="4" w:space="0"/>
              <w:left w:val="single" w:color="000000" w:sz="4" w:space="0"/>
              <w:bottom w:val="single" w:color="000000" w:sz="4" w:space="0"/>
              <w:right w:val="single" w:color="000000" w:sz="4" w:space="0"/>
            </w:tcBorders>
            <w:vAlign w:val="center"/>
          </w:tcPr>
          <w:p w14:paraId="0615715F">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污染防控</w:t>
            </w:r>
          </w:p>
        </w:tc>
        <w:tc>
          <w:tcPr>
            <w:tcW w:w="3851" w:type="dxa"/>
            <w:tcBorders>
              <w:top w:val="single" w:color="000000" w:sz="4" w:space="0"/>
              <w:left w:val="single" w:color="000000" w:sz="4" w:space="0"/>
              <w:bottom w:val="single" w:color="000000" w:sz="4" w:space="0"/>
              <w:right w:val="single" w:color="000000" w:sz="4" w:space="0"/>
            </w:tcBorders>
            <w:vAlign w:val="center"/>
          </w:tcPr>
          <w:p w14:paraId="73A000B3">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矿容矿貌。</w:t>
            </w:r>
          </w:p>
          <w:p w14:paraId="4E1DBA06">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办公区、生活区、维修区各类物料规范堆存，垃圾杂物须及时清理，严禁固废、垃圾乱堆乱放，保持所有区域干净整洁，建设施工项目须设置围挡。各类运输车辆有序停放，临时停车场须采取硬化措施。</w:t>
            </w:r>
          </w:p>
        </w:tc>
        <w:tc>
          <w:tcPr>
            <w:tcW w:w="4796" w:type="dxa"/>
            <w:tcBorders>
              <w:top w:val="single" w:color="000000" w:sz="4" w:space="0"/>
              <w:left w:val="single" w:color="000000" w:sz="4" w:space="0"/>
              <w:bottom w:val="single" w:color="000000" w:sz="4" w:space="0"/>
              <w:right w:val="single" w:color="000000" w:sz="4" w:space="0"/>
            </w:tcBorders>
            <w:vAlign w:val="center"/>
          </w:tcPr>
          <w:p w14:paraId="41A6717D">
            <w:pPr>
              <w:pageBreakBefore w:val="0"/>
              <w:widowControl w:val="0"/>
              <w:topLinePunct/>
              <w:bidi w:val="0"/>
              <w:spacing w:after="0" w:line="360" w:lineRule="exact"/>
              <w:jc w:val="both"/>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矿容矿貌深入开展以净化、硬化和亮化宜人环境，实现动态达标的标准化建设工作。</w:t>
            </w:r>
          </w:p>
        </w:tc>
        <w:tc>
          <w:tcPr>
            <w:tcW w:w="2777" w:type="dxa"/>
            <w:tcBorders>
              <w:top w:val="single" w:color="000000" w:sz="4" w:space="0"/>
              <w:left w:val="single" w:color="000000" w:sz="4" w:space="0"/>
              <w:bottom w:val="single" w:color="000000" w:sz="4" w:space="0"/>
              <w:right w:val="single" w:color="000000" w:sz="4" w:space="0"/>
            </w:tcBorders>
            <w:vAlign w:val="center"/>
          </w:tcPr>
          <w:p w14:paraId="70C92688">
            <w:pPr>
              <w:pageBreakBefore w:val="0"/>
              <w:widowControl w:val="0"/>
              <w:kinsoku w:val="0"/>
              <w:wordWrap w:val="0"/>
              <w:overflowPunct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关于修订《乌海市工业园区全流程环境整治标准（试行）》等4个标准规范的通知；关于印发《中央生态环境保护督察反馈矿区环境问题整改方案（试行）》的通知</w:t>
            </w:r>
          </w:p>
        </w:tc>
        <w:tc>
          <w:tcPr>
            <w:tcW w:w="1378" w:type="dxa"/>
            <w:tcBorders>
              <w:top w:val="single" w:color="000000" w:sz="4" w:space="0"/>
              <w:left w:val="single" w:color="000000" w:sz="4" w:space="0"/>
              <w:bottom w:val="single" w:color="000000" w:sz="4" w:space="0"/>
              <w:right w:val="single" w:color="000000" w:sz="4" w:space="0"/>
            </w:tcBorders>
            <w:vAlign w:val="center"/>
          </w:tcPr>
          <w:p w14:paraId="6D28E305">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spacing w:val="-6"/>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各区人</w:t>
            </w:r>
          </w:p>
          <w:p w14:paraId="57F97EE3">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spacing w:val="-6"/>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民政府</w:t>
            </w:r>
          </w:p>
        </w:tc>
      </w:tr>
      <w:tr w14:paraId="7DCACC2D">
        <w:tblPrEx>
          <w:tblCellMar>
            <w:top w:w="0" w:type="dxa"/>
            <w:left w:w="108" w:type="dxa"/>
            <w:bottom w:w="0" w:type="dxa"/>
            <w:right w:w="108" w:type="dxa"/>
          </w:tblCellMar>
        </w:tblPrEx>
        <w:trPr>
          <w:trHeight w:val="2719"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35F66380">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智能化</w:t>
            </w:r>
          </w:p>
        </w:tc>
        <w:tc>
          <w:tcPr>
            <w:tcW w:w="872" w:type="dxa"/>
            <w:tcBorders>
              <w:top w:val="single" w:color="000000" w:sz="4" w:space="0"/>
              <w:left w:val="single" w:color="000000" w:sz="4" w:space="0"/>
              <w:bottom w:val="single" w:color="000000" w:sz="4" w:space="0"/>
              <w:right w:val="single" w:color="000000" w:sz="4" w:space="0"/>
            </w:tcBorders>
            <w:vAlign w:val="center"/>
          </w:tcPr>
          <w:p w14:paraId="660A8F01">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等级标准</w:t>
            </w:r>
          </w:p>
        </w:tc>
        <w:tc>
          <w:tcPr>
            <w:tcW w:w="3851" w:type="dxa"/>
            <w:tcBorders>
              <w:top w:val="single" w:color="000000" w:sz="4" w:space="0"/>
              <w:left w:val="single" w:color="000000" w:sz="4" w:space="0"/>
              <w:bottom w:val="single" w:color="000000" w:sz="4" w:space="0"/>
              <w:right w:val="single" w:color="000000" w:sz="4" w:space="0"/>
            </w:tcBorders>
            <w:vAlign w:val="center"/>
          </w:tcPr>
          <w:p w14:paraId="40D1AE86">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达到初级智能化煤矿建设标准。</w:t>
            </w:r>
          </w:p>
        </w:tc>
        <w:tc>
          <w:tcPr>
            <w:tcW w:w="4796" w:type="dxa"/>
            <w:tcBorders>
              <w:top w:val="single" w:color="000000" w:sz="4" w:space="0"/>
              <w:left w:val="single" w:color="000000" w:sz="4" w:space="0"/>
              <w:bottom w:val="single" w:color="000000" w:sz="4" w:space="0"/>
              <w:right w:val="single" w:color="000000" w:sz="4" w:space="0"/>
            </w:tcBorders>
            <w:vAlign w:val="center"/>
          </w:tcPr>
          <w:p w14:paraId="2F6A2811">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通过改造升级重点推进开采系统智能决策自主运行、掘进系统工艺设备高效协同、采掘工作面实现超视距远程控制与现场少人无人，危险繁重岗位机器人替代，重大安全隐患智能预警系统等，达到中级及以上智能化煤矿标准。</w:t>
            </w:r>
          </w:p>
        </w:tc>
        <w:tc>
          <w:tcPr>
            <w:tcW w:w="2777" w:type="dxa"/>
            <w:tcBorders>
              <w:top w:val="single" w:color="000000" w:sz="4" w:space="0"/>
              <w:left w:val="single" w:color="000000" w:sz="4" w:space="0"/>
              <w:bottom w:val="single" w:color="000000" w:sz="4" w:space="0"/>
              <w:right w:val="single" w:color="000000" w:sz="4" w:space="0"/>
            </w:tcBorders>
            <w:vAlign w:val="center"/>
          </w:tcPr>
          <w:p w14:paraId="0AA91F2D">
            <w:pPr>
              <w:pageBreakBefore w:val="0"/>
              <w:widowControl w:val="0"/>
              <w:kinsoku w:val="0"/>
              <w:wordWrap w:val="0"/>
              <w:overflowPunct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《煤矿智能化建设指南（2021年版）》；《内蒙古自治区煤矿智能化建设验收办法（试行）》</w:t>
            </w:r>
          </w:p>
        </w:tc>
        <w:tc>
          <w:tcPr>
            <w:tcW w:w="1378" w:type="dxa"/>
            <w:tcBorders>
              <w:top w:val="single" w:color="000000" w:sz="4" w:space="0"/>
              <w:left w:val="single" w:color="000000" w:sz="4" w:space="0"/>
              <w:bottom w:val="single" w:color="000000" w:sz="4" w:space="0"/>
              <w:right w:val="single" w:color="000000" w:sz="4" w:space="0"/>
            </w:tcBorders>
            <w:vAlign w:val="center"/>
          </w:tcPr>
          <w:p w14:paraId="7CD91EC2">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市能源局、应急管理局</w:t>
            </w:r>
          </w:p>
        </w:tc>
      </w:tr>
      <w:tr w14:paraId="79BF1C48">
        <w:tblPrEx>
          <w:tblCellMar>
            <w:top w:w="0" w:type="dxa"/>
            <w:left w:w="108" w:type="dxa"/>
            <w:bottom w:w="0" w:type="dxa"/>
            <w:right w:w="108" w:type="dxa"/>
          </w:tblCellMar>
        </w:tblPrEx>
        <w:trPr>
          <w:trHeight w:val="2772"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3ADB812A">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0369FCE4">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产品质量</w:t>
            </w:r>
          </w:p>
        </w:tc>
        <w:tc>
          <w:tcPr>
            <w:tcW w:w="3851" w:type="dxa"/>
            <w:tcBorders>
              <w:top w:val="single" w:color="000000" w:sz="4" w:space="0"/>
              <w:left w:val="single" w:color="000000" w:sz="4" w:space="0"/>
              <w:bottom w:val="single" w:color="000000" w:sz="4" w:space="0"/>
              <w:right w:val="single" w:color="000000" w:sz="4" w:space="0"/>
            </w:tcBorders>
            <w:vAlign w:val="center"/>
          </w:tcPr>
          <w:p w14:paraId="2470C14A">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1.商品煤质量符合《商品煤质量管理暂行办法》基础要求（如灰分、硫分达标），禁止销售不符合质量标准的煤炭；</w:t>
            </w:r>
          </w:p>
          <w:p w14:paraId="35F46AAC">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2.鼓励煤炭生产经营企业在贸易中煤质化验报告采信具有CMA认证资质的化验报告。</w:t>
            </w:r>
          </w:p>
        </w:tc>
        <w:tc>
          <w:tcPr>
            <w:tcW w:w="4796" w:type="dxa"/>
            <w:tcBorders>
              <w:top w:val="single" w:color="000000" w:sz="4" w:space="0"/>
              <w:left w:val="single" w:color="000000" w:sz="4" w:space="0"/>
              <w:bottom w:val="single" w:color="000000" w:sz="4" w:space="0"/>
              <w:right w:val="single" w:color="000000" w:sz="4" w:space="0"/>
            </w:tcBorders>
            <w:vAlign w:val="center"/>
          </w:tcPr>
          <w:p w14:paraId="40426D00">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1.焦煤产品打造地域品牌；</w:t>
            </w:r>
          </w:p>
          <w:p w14:paraId="53727DB8">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2.商品煤质量合格率100%。</w:t>
            </w:r>
          </w:p>
        </w:tc>
        <w:tc>
          <w:tcPr>
            <w:tcW w:w="2777" w:type="dxa"/>
            <w:tcBorders>
              <w:top w:val="single" w:color="000000" w:sz="4" w:space="0"/>
              <w:left w:val="single" w:color="000000" w:sz="4" w:space="0"/>
              <w:bottom w:val="single" w:color="000000" w:sz="4" w:space="0"/>
              <w:right w:val="single" w:color="000000" w:sz="4" w:space="0"/>
            </w:tcBorders>
            <w:vAlign w:val="center"/>
          </w:tcPr>
          <w:p w14:paraId="42C544AD">
            <w:pPr>
              <w:pageBreakBefore w:val="0"/>
              <w:widowControl w:val="0"/>
              <w:kinsoku w:val="0"/>
              <w:wordWrap w:val="0"/>
              <w:overflowPunct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《中华人民共和国大气污染防治法》《商品煤质量管理暂行办法》</w:t>
            </w:r>
          </w:p>
        </w:tc>
        <w:tc>
          <w:tcPr>
            <w:tcW w:w="1378" w:type="dxa"/>
            <w:tcBorders>
              <w:top w:val="single" w:color="000000" w:sz="4" w:space="0"/>
              <w:left w:val="single" w:color="000000" w:sz="4" w:space="0"/>
              <w:bottom w:val="single" w:color="000000" w:sz="4" w:space="0"/>
              <w:right w:val="single" w:color="000000" w:sz="4" w:space="0"/>
            </w:tcBorders>
            <w:vAlign w:val="center"/>
          </w:tcPr>
          <w:p w14:paraId="56C1A797">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市市场监管局、能源局</w:t>
            </w:r>
          </w:p>
        </w:tc>
      </w:tr>
      <w:tr w14:paraId="3FD37BAF">
        <w:tblPrEx>
          <w:tblCellMar>
            <w:top w:w="0" w:type="dxa"/>
            <w:left w:w="108" w:type="dxa"/>
            <w:bottom w:w="0" w:type="dxa"/>
            <w:right w:w="108" w:type="dxa"/>
          </w:tblCellMar>
        </w:tblPrEx>
        <w:trPr>
          <w:trHeight w:val="2109"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1C5F5A49">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4DCEB375">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安全水平</w:t>
            </w:r>
          </w:p>
        </w:tc>
        <w:tc>
          <w:tcPr>
            <w:tcW w:w="3851" w:type="dxa"/>
            <w:tcBorders>
              <w:top w:val="single" w:color="000000" w:sz="4" w:space="0"/>
              <w:left w:val="single" w:color="000000" w:sz="4" w:space="0"/>
              <w:bottom w:val="single" w:color="000000" w:sz="4" w:space="0"/>
              <w:right w:val="single" w:color="000000" w:sz="4" w:space="0"/>
            </w:tcBorders>
            <w:vAlign w:val="center"/>
          </w:tcPr>
          <w:p w14:paraId="72CBFA88">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1.健全安全风险分级管控与隐患排查治理双重预防机制；</w:t>
            </w:r>
          </w:p>
          <w:p w14:paraId="55F5E918">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2.按要求开展重大灾害（瓦斯、水害、顶板等）排查，建立排查整治台账。</w:t>
            </w:r>
          </w:p>
        </w:tc>
        <w:tc>
          <w:tcPr>
            <w:tcW w:w="4796" w:type="dxa"/>
            <w:tcBorders>
              <w:top w:val="single" w:color="000000" w:sz="4" w:space="0"/>
              <w:left w:val="single" w:color="000000" w:sz="4" w:space="0"/>
              <w:bottom w:val="single" w:color="000000" w:sz="4" w:space="0"/>
              <w:right w:val="single" w:color="000000" w:sz="4" w:space="0"/>
            </w:tcBorders>
            <w:vAlign w:val="center"/>
          </w:tcPr>
          <w:p w14:paraId="0F7E9C2B">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1.双重预防机制实现信息化管控，隐患整改完成率100%；</w:t>
            </w:r>
          </w:p>
          <w:p w14:paraId="7C45DCA1">
            <w:pPr>
              <w:pageBreakBefore w:val="0"/>
              <w:widowControl/>
              <w:kinsoku/>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2.定期开展重大灾害专项排查，配备专职灾害治理技术团队，参考先进煤矿企业安全管理实践及相关技术规范。</w:t>
            </w:r>
          </w:p>
        </w:tc>
        <w:tc>
          <w:tcPr>
            <w:tcW w:w="2777" w:type="dxa"/>
            <w:tcBorders>
              <w:top w:val="single" w:color="000000" w:sz="4" w:space="0"/>
              <w:left w:val="single" w:color="000000" w:sz="4" w:space="0"/>
              <w:bottom w:val="single" w:color="000000" w:sz="4" w:space="0"/>
              <w:right w:val="single" w:color="000000" w:sz="4" w:space="0"/>
            </w:tcBorders>
            <w:vAlign w:val="center"/>
          </w:tcPr>
          <w:p w14:paraId="7DB1101D">
            <w:pPr>
              <w:pageBreakBefore w:val="0"/>
              <w:widowControl w:val="0"/>
              <w:kinsoku w:val="0"/>
              <w:overflowPunct w:val="0"/>
              <w:topLinePunct/>
              <w:autoSpaceDE/>
              <w:autoSpaceDN/>
              <w:bidi w:val="0"/>
              <w:adjustRightInd/>
              <w:snapToGrid/>
              <w:spacing w:after="0" w:line="240" w:lineRule="auto"/>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《煤矿防治水细则》；《防治煤与瓦斯突出细则》</w:t>
            </w:r>
          </w:p>
        </w:tc>
        <w:tc>
          <w:tcPr>
            <w:tcW w:w="1378" w:type="dxa"/>
            <w:tcBorders>
              <w:top w:val="single" w:color="000000" w:sz="4" w:space="0"/>
              <w:left w:val="single" w:color="000000" w:sz="4" w:space="0"/>
              <w:bottom w:val="single" w:color="000000" w:sz="4" w:space="0"/>
              <w:right w:val="single" w:color="000000" w:sz="4" w:space="0"/>
            </w:tcBorders>
            <w:vAlign w:val="center"/>
          </w:tcPr>
          <w:p w14:paraId="6C929F3F">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市应急</w:t>
            </w:r>
          </w:p>
          <w:p w14:paraId="05B7A069">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管理局</w:t>
            </w:r>
          </w:p>
        </w:tc>
      </w:tr>
      <w:tr w14:paraId="3CA3F48A">
        <w:tblPrEx>
          <w:tblCellMar>
            <w:top w:w="0" w:type="dxa"/>
            <w:left w:w="108" w:type="dxa"/>
            <w:bottom w:w="0" w:type="dxa"/>
            <w:right w:w="108" w:type="dxa"/>
          </w:tblCellMar>
        </w:tblPrEx>
        <w:trPr>
          <w:trHeight w:val="2446"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21FA6DC3">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7184056B">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装备效率</w:t>
            </w:r>
          </w:p>
        </w:tc>
        <w:tc>
          <w:tcPr>
            <w:tcW w:w="3851" w:type="dxa"/>
            <w:tcBorders>
              <w:top w:val="single" w:color="000000" w:sz="4" w:space="0"/>
              <w:left w:val="single" w:color="000000" w:sz="4" w:space="0"/>
              <w:bottom w:val="single" w:color="000000" w:sz="4" w:space="0"/>
              <w:right w:val="single" w:color="000000" w:sz="4" w:space="0"/>
            </w:tcBorders>
            <w:vAlign w:val="center"/>
          </w:tcPr>
          <w:p w14:paraId="0F6A5BDD">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采煤作业机械化程度和掘进机械化程度达到《煤炭工业安全高效煤矿标准及评审办法》一级指标。</w:t>
            </w:r>
          </w:p>
        </w:tc>
        <w:tc>
          <w:tcPr>
            <w:tcW w:w="4796" w:type="dxa"/>
            <w:tcBorders>
              <w:top w:val="single" w:color="000000" w:sz="4" w:space="0"/>
              <w:left w:val="single" w:color="000000" w:sz="4" w:space="0"/>
              <w:bottom w:val="single" w:color="000000" w:sz="4" w:space="0"/>
              <w:right w:val="single" w:color="000000" w:sz="4" w:space="0"/>
            </w:tcBorders>
            <w:vAlign w:val="center"/>
          </w:tcPr>
          <w:p w14:paraId="0003C1B2">
            <w:pPr>
              <w:pageBreakBefore w:val="0"/>
              <w:widowControl w:val="0"/>
              <w:wordWrap w:val="0"/>
              <w:topLinePunct/>
              <w:bidi w:val="0"/>
              <w:spacing w:after="0" w:line="360" w:lineRule="exact"/>
              <w:jc w:val="both"/>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1.采煤机械化程度达到100%；</w:t>
            </w:r>
          </w:p>
          <w:p w14:paraId="3DE963C3">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2.采用智能综采工作面装备，参考《煤矿智能化建设指南（2021年版）》。</w:t>
            </w:r>
          </w:p>
        </w:tc>
        <w:tc>
          <w:tcPr>
            <w:tcW w:w="2777" w:type="dxa"/>
            <w:tcBorders>
              <w:top w:val="single" w:color="000000" w:sz="4" w:space="0"/>
              <w:left w:val="single" w:color="000000" w:sz="4" w:space="0"/>
              <w:bottom w:val="single" w:color="000000" w:sz="4" w:space="0"/>
              <w:right w:val="single" w:color="000000" w:sz="4" w:space="0"/>
            </w:tcBorders>
            <w:vAlign w:val="center"/>
          </w:tcPr>
          <w:p w14:paraId="7A8991D4">
            <w:pPr>
              <w:pageBreakBefore w:val="0"/>
              <w:widowControl w:val="0"/>
              <w:kinsoku w:val="0"/>
              <w:wordWrap w:val="0"/>
              <w:overflowPunct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《煤矿智能化建设指南（2021年版）》</w:t>
            </w:r>
          </w:p>
        </w:tc>
        <w:tc>
          <w:tcPr>
            <w:tcW w:w="1378" w:type="dxa"/>
            <w:tcBorders>
              <w:top w:val="single" w:color="000000" w:sz="4" w:space="0"/>
              <w:left w:val="single" w:color="000000" w:sz="4" w:space="0"/>
              <w:bottom w:val="single" w:color="000000" w:sz="4" w:space="0"/>
              <w:right w:val="single" w:color="000000" w:sz="4" w:space="0"/>
            </w:tcBorders>
            <w:vAlign w:val="center"/>
          </w:tcPr>
          <w:p w14:paraId="2F2B537A">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市能源局</w:t>
            </w:r>
          </w:p>
        </w:tc>
      </w:tr>
      <w:tr w14:paraId="7F878364">
        <w:tblPrEx>
          <w:tblCellMar>
            <w:top w:w="0" w:type="dxa"/>
            <w:left w:w="108" w:type="dxa"/>
            <w:bottom w:w="0" w:type="dxa"/>
            <w:right w:w="108" w:type="dxa"/>
          </w:tblCellMar>
        </w:tblPrEx>
        <w:trPr>
          <w:trHeight w:val="2268" w:hRule="atLeast"/>
          <w:jc w:val="center"/>
        </w:trPr>
        <w:tc>
          <w:tcPr>
            <w:tcW w:w="995" w:type="dxa"/>
            <w:tcBorders>
              <w:top w:val="single" w:color="000000" w:sz="4" w:space="0"/>
              <w:left w:val="single" w:color="000000" w:sz="4" w:space="0"/>
              <w:bottom w:val="single" w:color="000000" w:sz="4" w:space="0"/>
              <w:right w:val="single" w:color="000000" w:sz="4" w:space="0"/>
            </w:tcBorders>
            <w:vAlign w:val="center"/>
          </w:tcPr>
          <w:p w14:paraId="5B457407">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高端化</w:t>
            </w:r>
          </w:p>
        </w:tc>
        <w:tc>
          <w:tcPr>
            <w:tcW w:w="872" w:type="dxa"/>
            <w:tcBorders>
              <w:top w:val="single" w:color="000000" w:sz="4" w:space="0"/>
              <w:left w:val="single" w:color="000000" w:sz="4" w:space="0"/>
              <w:bottom w:val="single" w:color="000000" w:sz="4" w:space="0"/>
              <w:right w:val="single" w:color="000000" w:sz="4" w:space="0"/>
            </w:tcBorders>
            <w:vAlign w:val="center"/>
          </w:tcPr>
          <w:p w14:paraId="3A8BC66F">
            <w:pPr>
              <w:pageBreakBefore w:val="0"/>
              <w:widowControl/>
              <w:kinsoku/>
              <w:wordWrap w:val="0"/>
              <w:topLinePunct/>
              <w:autoSpaceDE/>
              <w:autoSpaceDN/>
              <w:bidi w:val="0"/>
              <w:adjustRightInd/>
              <w:snapToGrid/>
              <w:spacing w:after="0" w:line="360" w:lineRule="exact"/>
              <w:jc w:val="center"/>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资源利用</w:t>
            </w:r>
          </w:p>
        </w:tc>
        <w:tc>
          <w:tcPr>
            <w:tcW w:w="3851" w:type="dxa"/>
            <w:tcBorders>
              <w:top w:val="single" w:color="000000" w:sz="4" w:space="0"/>
              <w:left w:val="single" w:color="000000" w:sz="4" w:space="0"/>
              <w:bottom w:val="single" w:color="000000" w:sz="4" w:space="0"/>
              <w:right w:val="single" w:color="000000" w:sz="4" w:space="0"/>
            </w:tcBorders>
            <w:vAlign w:val="center"/>
          </w:tcPr>
          <w:p w14:paraId="5CAE0003">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1.采区回采率：井工煤矿：薄煤层不低于85%；中厚煤层不低于80%；厚煤层不低于75%。</w:t>
            </w:r>
          </w:p>
          <w:p w14:paraId="635CACF7">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2.原煤入选率：炼焦用煤入选率为100%，其他煤种原煤人选率不低于90%。</w:t>
            </w:r>
          </w:p>
        </w:tc>
        <w:tc>
          <w:tcPr>
            <w:tcW w:w="4796" w:type="dxa"/>
            <w:tcBorders>
              <w:top w:val="single" w:color="000000" w:sz="4" w:space="0"/>
              <w:left w:val="single" w:color="000000" w:sz="4" w:space="0"/>
              <w:bottom w:val="single" w:color="000000" w:sz="4" w:space="0"/>
              <w:right w:val="single" w:color="000000" w:sz="4" w:space="0"/>
            </w:tcBorders>
            <w:vAlign w:val="center"/>
          </w:tcPr>
          <w:p w14:paraId="7B5FDB77">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1.采区回采率：薄煤层不低于90%；中厚煤层不低于85%；厚煤层不低于80%。</w:t>
            </w:r>
          </w:p>
          <w:p w14:paraId="7FC997B8">
            <w:pPr>
              <w:pageBreakBefore w:val="0"/>
              <w:widowControl/>
              <w:kinsoku/>
              <w:wordWrap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2.原煤入选率100%，依据行业资源高效利用导向及相关洗选标准。</w:t>
            </w:r>
          </w:p>
        </w:tc>
        <w:tc>
          <w:tcPr>
            <w:tcW w:w="2777" w:type="dxa"/>
            <w:tcBorders>
              <w:top w:val="single" w:color="000000" w:sz="4" w:space="0"/>
              <w:left w:val="single" w:color="000000" w:sz="4" w:space="0"/>
              <w:bottom w:val="single" w:color="000000" w:sz="4" w:space="0"/>
              <w:right w:val="single" w:color="000000" w:sz="4" w:space="0"/>
            </w:tcBorders>
            <w:vAlign w:val="center"/>
          </w:tcPr>
          <w:p w14:paraId="751866BB">
            <w:pPr>
              <w:pageBreakBefore w:val="0"/>
              <w:widowControl w:val="0"/>
              <w:kinsoku w:val="0"/>
              <w:wordWrap w:val="0"/>
              <w:overflowPunct w:val="0"/>
              <w:topLinePunct/>
              <w:autoSpaceDE/>
              <w:autoSpaceDN/>
              <w:bidi w:val="0"/>
              <w:adjustRightInd/>
              <w:snapToGrid/>
              <w:spacing w:after="0" w:line="360" w:lineRule="exact"/>
              <w:jc w:val="left"/>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kern w:val="0"/>
                <w:sz w:val="24"/>
                <w:szCs w:val="24"/>
                <w:lang w:eastAsia="zh-CN"/>
              </w:rPr>
              <w:t>《矿产资源</w:t>
            </w:r>
            <w:r>
              <w:rPr>
                <w:rFonts w:hint="eastAsia" w:ascii="Times New Roman" w:hAnsi="Times New Roman" w:eastAsia="仿宋_GB2312" w:cs="Times New Roman"/>
                <w:snapToGrid/>
                <w:color w:val="auto"/>
                <w:kern w:val="0"/>
                <w:sz w:val="24"/>
                <w:szCs w:val="24"/>
                <w:lang w:eastAsia="zh-CN"/>
              </w:rPr>
              <w:t>“</w:t>
            </w:r>
            <w:r>
              <w:rPr>
                <w:rFonts w:hint="default" w:ascii="Times New Roman" w:hAnsi="Times New Roman" w:eastAsia="仿宋_GB2312" w:cs="Times New Roman"/>
                <w:snapToGrid/>
                <w:color w:val="auto"/>
                <w:kern w:val="0"/>
                <w:sz w:val="24"/>
                <w:szCs w:val="24"/>
                <w:lang w:eastAsia="zh-CN"/>
              </w:rPr>
              <w:t>三率</w:t>
            </w:r>
            <w:r>
              <w:rPr>
                <w:rFonts w:hint="eastAsia" w:ascii="Times New Roman" w:hAnsi="Times New Roman" w:eastAsia="仿宋_GB2312" w:cs="Times New Roman"/>
                <w:snapToGrid/>
                <w:color w:val="auto"/>
                <w:kern w:val="0"/>
                <w:sz w:val="24"/>
                <w:szCs w:val="24"/>
                <w:lang w:eastAsia="zh-CN"/>
              </w:rPr>
              <w:t>”</w:t>
            </w:r>
            <w:r>
              <w:rPr>
                <w:rFonts w:hint="default" w:ascii="Times New Roman" w:hAnsi="Times New Roman" w:eastAsia="仿宋_GB2312" w:cs="Times New Roman"/>
                <w:snapToGrid/>
                <w:color w:val="auto"/>
                <w:kern w:val="0"/>
                <w:sz w:val="24"/>
                <w:szCs w:val="24"/>
                <w:lang w:eastAsia="zh-CN"/>
              </w:rPr>
              <w:t>指标要求第1部分：煤》（DZT0462.1-2023）</w:t>
            </w:r>
          </w:p>
        </w:tc>
        <w:tc>
          <w:tcPr>
            <w:tcW w:w="1378" w:type="dxa"/>
            <w:tcBorders>
              <w:top w:val="single" w:color="000000" w:sz="4" w:space="0"/>
              <w:left w:val="single" w:color="000000" w:sz="4" w:space="0"/>
              <w:bottom w:val="single" w:color="000000" w:sz="4" w:space="0"/>
              <w:right w:val="single" w:color="000000" w:sz="4" w:space="0"/>
            </w:tcBorders>
            <w:vAlign w:val="center"/>
          </w:tcPr>
          <w:p w14:paraId="5129B5AE">
            <w:pPr>
              <w:pageBreakBefore w:val="0"/>
              <w:widowControl/>
              <w:kinsoku/>
              <w:wordWrap w:val="0"/>
              <w:topLinePunct/>
              <w:autoSpaceDE/>
              <w:autoSpaceDN/>
              <w:bidi w:val="0"/>
              <w:adjustRightInd/>
              <w:snapToGrid/>
              <w:spacing w:after="0" w:line="360" w:lineRule="exact"/>
              <w:jc w:val="both"/>
              <w:textAlignment w:val="center"/>
              <w:rPr>
                <w:rFonts w:hint="default" w:ascii="Times New Roman" w:hAnsi="Times New Roman" w:eastAsia="仿宋_GB2312" w:cs="Times New Roman"/>
                <w:snapToGrid/>
                <w:color w:val="auto"/>
                <w:kern w:val="0"/>
                <w:sz w:val="24"/>
                <w:szCs w:val="24"/>
                <w:lang w:eastAsia="zh-CN"/>
              </w:rPr>
            </w:pPr>
            <w:r>
              <w:rPr>
                <w:rFonts w:hint="default" w:ascii="Times New Roman" w:hAnsi="Times New Roman" w:eastAsia="仿宋_GB2312" w:cs="Times New Roman"/>
                <w:snapToGrid/>
                <w:color w:val="auto"/>
                <w:spacing w:val="-6"/>
                <w:kern w:val="0"/>
                <w:sz w:val="24"/>
                <w:szCs w:val="24"/>
                <w:lang w:eastAsia="zh-CN"/>
              </w:rPr>
              <w:t>市自然资源局、能源局</w:t>
            </w:r>
          </w:p>
        </w:tc>
      </w:tr>
    </w:tbl>
    <w:p w14:paraId="60C235AF">
      <w:pPr>
        <w:pageBreakBefore w:val="0"/>
        <w:widowControl w:val="0"/>
        <w:kinsoku/>
        <w:overflowPunct w:val="0"/>
        <w:topLinePunct/>
        <w:autoSpaceDE w:val="0"/>
        <w:autoSpaceDN w:val="0"/>
        <w:bidi w:val="0"/>
        <w:adjustRightInd/>
        <w:snapToGrid/>
        <w:spacing w:after="0" w:line="360" w:lineRule="exact"/>
        <w:jc w:val="both"/>
        <w:textAlignment w:val="auto"/>
        <w:rPr>
          <w:rFonts w:hint="default" w:ascii="Times New Roman" w:hAnsi="Times New Roman" w:eastAsia="黑体" w:cs="Times New Roman"/>
          <w:snapToGrid/>
          <w:kern w:val="0"/>
          <w:sz w:val="32"/>
          <w:szCs w:val="22"/>
          <w:lang w:eastAsia="zh-CN"/>
        </w:rPr>
      </w:pPr>
    </w:p>
    <w:p w14:paraId="47AF91A2">
      <w:pPr>
        <w:pageBreakBefore w:val="0"/>
        <w:widowControl w:val="0"/>
        <w:topLinePunct/>
        <w:bidi w:val="0"/>
        <w:spacing w:after="160" w:line="278" w:lineRule="auto"/>
        <w:jc w:val="both"/>
        <w:rPr>
          <w:rFonts w:hint="default" w:ascii="Times New Roman" w:hAnsi="Times New Roman" w:eastAsia="黑体" w:cs="Times New Roman"/>
          <w:sz w:val="32"/>
          <w:szCs w:val="21"/>
          <w:lang w:val="en-US" w:eastAsia="zh-CN" w:bidi="ar-SA"/>
        </w:rPr>
      </w:pPr>
    </w:p>
    <w:p w14:paraId="05229D35">
      <w:pPr>
        <w:pageBreakBefore w:val="0"/>
        <w:widowControl w:val="0"/>
        <w:kinsoku/>
        <w:topLinePunct/>
        <w:autoSpaceDE/>
        <w:autoSpaceDN/>
        <w:bidi w:val="0"/>
        <w:adjustRightInd/>
        <w:snapToGrid/>
        <w:spacing w:after="160" w:line="278" w:lineRule="auto"/>
        <w:jc w:val="both"/>
        <w:textAlignment w:val="auto"/>
        <w:rPr>
          <w:rFonts w:hint="default" w:ascii="Times New Roman" w:hAnsi="Times New Roman" w:eastAsia="黑体" w:cs="Times New Roman"/>
          <w:snapToGrid/>
          <w:kern w:val="0"/>
          <w:sz w:val="32"/>
          <w:szCs w:val="22"/>
          <w:lang w:eastAsia="zh-CN"/>
        </w:rPr>
      </w:pPr>
    </w:p>
    <w:p w14:paraId="10EE6A05">
      <w:pPr>
        <w:pageBreakBefore w:val="0"/>
        <w:widowControl w:val="0"/>
        <w:topLinePunct/>
        <w:bidi w:val="0"/>
        <w:spacing w:after="160" w:line="278" w:lineRule="auto"/>
        <w:jc w:val="both"/>
        <w:rPr>
          <w:rFonts w:hint="default" w:ascii="Times New Roman" w:hAnsi="Times New Roman" w:eastAsia="黑体" w:cs="Times New Roman"/>
          <w:sz w:val="32"/>
          <w:szCs w:val="21"/>
          <w:lang w:val="en-US" w:eastAsia="zh-CN" w:bidi="ar-SA"/>
        </w:rPr>
      </w:pPr>
    </w:p>
    <w:p w14:paraId="08D6919A">
      <w:pPr>
        <w:pageBreakBefore w:val="0"/>
        <w:widowControl w:val="0"/>
        <w:kinsoku/>
        <w:topLinePunct/>
        <w:autoSpaceDE/>
        <w:autoSpaceDN/>
        <w:bidi w:val="0"/>
        <w:adjustRightInd/>
        <w:snapToGrid/>
        <w:spacing w:after="160" w:line="278" w:lineRule="auto"/>
        <w:jc w:val="both"/>
        <w:textAlignment w:val="auto"/>
        <w:rPr>
          <w:rFonts w:hint="default" w:ascii="Times New Roman" w:hAnsi="Times New Roman" w:eastAsia="黑体" w:cs="Times New Roman"/>
          <w:snapToGrid/>
          <w:kern w:val="0"/>
          <w:sz w:val="32"/>
          <w:szCs w:val="22"/>
          <w:lang w:eastAsia="zh-CN"/>
        </w:rPr>
      </w:pPr>
    </w:p>
    <w:p w14:paraId="74367092">
      <w:pPr>
        <w:pageBreakBefore w:val="0"/>
        <w:widowControl w:val="0"/>
        <w:kinsoku/>
        <w:overflowPunct w:val="0"/>
        <w:topLinePunct/>
        <w:autoSpaceDE w:val="0"/>
        <w:autoSpaceDN w:val="0"/>
        <w:bidi w:val="0"/>
        <w:adjustRightInd/>
        <w:snapToGrid/>
        <w:spacing w:after="160" w:line="580" w:lineRule="exact"/>
        <w:jc w:val="both"/>
        <w:textAlignment w:val="auto"/>
        <w:rPr>
          <w:rFonts w:hint="default" w:ascii="Times New Roman" w:hAnsi="Times New Roman" w:eastAsia="方正小标宋简体" w:cs="Times New Roman"/>
          <w:snapToGrid/>
          <w:kern w:val="0"/>
          <w:sz w:val="44"/>
          <w:szCs w:val="44"/>
          <w:lang w:eastAsia="zh-CN"/>
        </w:rPr>
      </w:pPr>
      <w:r>
        <w:rPr>
          <w:rFonts w:hint="default" w:ascii="Times New Roman" w:hAnsi="Times New Roman" w:eastAsia="黑体" w:cs="Times New Roman"/>
          <w:snapToGrid/>
          <w:kern w:val="0"/>
          <w:sz w:val="32"/>
          <w:szCs w:val="22"/>
          <w:lang w:eastAsia="zh-CN"/>
        </w:rPr>
        <w:t>附表</w:t>
      </w:r>
      <w:r>
        <w:rPr>
          <w:rFonts w:hint="default" w:ascii="Times New Roman" w:hAnsi="Times New Roman" w:eastAsia="黑体" w:cs="Times New Roman"/>
          <w:snapToGrid/>
          <w:kern w:val="0"/>
          <w:sz w:val="32"/>
          <w:szCs w:val="22"/>
          <w:lang w:val="en-US" w:eastAsia="zh-CN"/>
        </w:rPr>
        <w:t>3</w:t>
      </w:r>
    </w:p>
    <w:p w14:paraId="655B16E3">
      <w:pPr>
        <w:pageBreakBefore w:val="0"/>
        <w:widowControl w:val="0"/>
        <w:kinsoku/>
        <w:overflowPunct w:val="0"/>
        <w:topLinePunct/>
        <w:autoSpaceDE w:val="0"/>
        <w:autoSpaceDN w:val="0"/>
        <w:bidi w:val="0"/>
        <w:adjustRightInd/>
        <w:snapToGrid/>
        <w:spacing w:after="160" w:line="580" w:lineRule="exact"/>
        <w:jc w:val="center"/>
        <w:textAlignment w:val="auto"/>
        <w:rPr>
          <w:rFonts w:hint="default" w:ascii="Times New Roman" w:hAnsi="Times New Roman" w:eastAsia="方正小标宋简体" w:cs="Times New Roman"/>
          <w:snapToGrid/>
          <w:kern w:val="0"/>
          <w:sz w:val="44"/>
          <w:szCs w:val="44"/>
          <w:lang w:eastAsia="zh-CN"/>
        </w:rPr>
      </w:pPr>
      <w:r>
        <w:rPr>
          <w:rFonts w:hint="default" w:ascii="Times New Roman" w:hAnsi="Times New Roman" w:eastAsia="方正小标宋简体" w:cs="Times New Roman"/>
          <w:snapToGrid/>
          <w:kern w:val="0"/>
          <w:sz w:val="44"/>
          <w:szCs w:val="44"/>
          <w:lang w:eastAsia="zh-CN"/>
        </w:rPr>
        <w:t>洗选企业升级改造基本标准和标杆标准</w:t>
      </w:r>
    </w:p>
    <w:tbl>
      <w:tblPr>
        <w:tblStyle w:val="2"/>
        <w:tblW w:w="14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872"/>
        <w:gridCol w:w="4511"/>
        <w:gridCol w:w="4541"/>
        <w:gridCol w:w="2345"/>
        <w:gridCol w:w="1405"/>
      </w:tblGrid>
      <w:tr w14:paraId="0DE2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blHeader/>
          <w:jc w:val="center"/>
        </w:trPr>
        <w:tc>
          <w:tcPr>
            <w:tcW w:w="938" w:type="dxa"/>
            <w:vAlign w:val="center"/>
          </w:tcPr>
          <w:p w14:paraId="1FBF0528">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指标类别</w:t>
            </w:r>
          </w:p>
        </w:tc>
        <w:tc>
          <w:tcPr>
            <w:tcW w:w="872" w:type="dxa"/>
            <w:vAlign w:val="center"/>
          </w:tcPr>
          <w:p w14:paraId="0E1E794C">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指标名称</w:t>
            </w:r>
          </w:p>
        </w:tc>
        <w:tc>
          <w:tcPr>
            <w:tcW w:w="4511" w:type="dxa"/>
            <w:vAlign w:val="center"/>
          </w:tcPr>
          <w:p w14:paraId="747AA098">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基本标准</w:t>
            </w:r>
          </w:p>
        </w:tc>
        <w:tc>
          <w:tcPr>
            <w:tcW w:w="4541" w:type="dxa"/>
            <w:vAlign w:val="center"/>
          </w:tcPr>
          <w:p w14:paraId="7171C236">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标杆标准</w:t>
            </w:r>
          </w:p>
        </w:tc>
        <w:tc>
          <w:tcPr>
            <w:tcW w:w="2345" w:type="dxa"/>
            <w:vAlign w:val="center"/>
          </w:tcPr>
          <w:p w14:paraId="20EC1FA5">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执行依据</w:t>
            </w:r>
          </w:p>
        </w:tc>
        <w:tc>
          <w:tcPr>
            <w:tcW w:w="1405" w:type="dxa"/>
            <w:vAlign w:val="center"/>
          </w:tcPr>
          <w:p w14:paraId="18C8E8A8">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监管部门</w:t>
            </w:r>
          </w:p>
        </w:tc>
      </w:tr>
      <w:tr w14:paraId="5C1F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4" w:hRule="atLeast"/>
          <w:jc w:val="center"/>
        </w:trPr>
        <w:tc>
          <w:tcPr>
            <w:tcW w:w="938" w:type="dxa"/>
            <w:vAlign w:val="center"/>
          </w:tcPr>
          <w:p w14:paraId="065D5CE5">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vAlign w:val="center"/>
          </w:tcPr>
          <w:p w14:paraId="1CD47C32">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节能与绿电替代</w:t>
            </w:r>
          </w:p>
        </w:tc>
        <w:tc>
          <w:tcPr>
            <w:tcW w:w="4511" w:type="dxa"/>
            <w:vAlign w:val="center"/>
          </w:tcPr>
          <w:p w14:paraId="48684A19">
            <w:pPr>
              <w:pageBreakBefore w:val="0"/>
              <w:widowControl w:val="0"/>
              <w:kinsoku/>
              <w:topLinePunct/>
              <w:autoSpaceDE/>
              <w:autoSpaceDN/>
              <w:bidi w:val="0"/>
              <w:adjustRightInd/>
              <w:snapToGrid/>
              <w:spacing w:after="160" w:line="278" w:lineRule="auto"/>
              <w:jc w:val="both"/>
              <w:textAlignment w:val="auto"/>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炼焦煤选煤电力单耗限额等级应达到三级，选煤电力单耗≤8.5kW·h/t；</w:t>
            </w:r>
          </w:p>
          <w:p w14:paraId="7202F2AF">
            <w:pPr>
              <w:pageBreakBefore w:val="0"/>
              <w:widowControl/>
              <w:wordWrap w:val="0"/>
              <w:topLinePunct/>
              <w:bidi w:val="0"/>
              <w:spacing w:after="160" w:line="278" w:lineRule="auto"/>
              <w:jc w:val="both"/>
              <w:textAlignment w:val="center"/>
              <w:rPr>
                <w:rFonts w:hint="default" w:ascii="Times New Roman" w:hAnsi="Times New Roman" w:eastAsia="仿宋_GB2312" w:cs="Times New Roman"/>
                <w:color w:val="auto"/>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bidi="ar-SA"/>
              </w:rPr>
              <w:t>动力煤选煤厂电力单耗限额等级应达到三级，选煤电力单耗≤4.5 kW·h/t。</w:t>
            </w:r>
          </w:p>
        </w:tc>
        <w:tc>
          <w:tcPr>
            <w:tcW w:w="4541" w:type="dxa"/>
            <w:vAlign w:val="center"/>
          </w:tcPr>
          <w:p w14:paraId="7DCD6CA2">
            <w:pPr>
              <w:pageBreakBefore w:val="0"/>
              <w:widowControl w:val="0"/>
              <w:kinsoku/>
              <w:topLinePunct/>
              <w:autoSpaceDE/>
              <w:autoSpaceDN/>
              <w:bidi w:val="0"/>
              <w:adjustRightInd/>
              <w:snapToGrid/>
              <w:spacing w:after="160" w:line="278" w:lineRule="auto"/>
              <w:jc w:val="both"/>
              <w:textAlignment w:val="auto"/>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1.炼焦煤选煤电力单耗限额等级应达到二级，选煤电力单耗≤7kW·h/t；动力煤选煤厂电力单耗限额等级应达到二级，选煤电力单耗≤3 kW·h/t；</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2.鼓励选煤厂用电中绿电占比达到35%以上；</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3.鼓励企业开展零碳选煤厂示范样板创建。支持企业开展碳排放管理能力建设，构建能碳管理数字化平台，实现能耗在线监测、碳监测与环境监测，定期对监测数据进行分析。</w:t>
            </w:r>
          </w:p>
        </w:tc>
        <w:tc>
          <w:tcPr>
            <w:tcW w:w="2345" w:type="dxa"/>
            <w:vAlign w:val="center"/>
          </w:tcPr>
          <w:p w14:paraId="6EA325B7">
            <w:pPr>
              <w:pageBreakBefore w:val="0"/>
              <w:widowControl w:val="0"/>
              <w:kinsoku w:val="0"/>
              <w:wordWrap w:val="0"/>
              <w:overflowPunct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《选煤电力消耗限额》（GB29446-2019）和《煤炭清洁高效利用重点领域标杆水平和基准水平》</w:t>
            </w:r>
          </w:p>
        </w:tc>
        <w:tc>
          <w:tcPr>
            <w:tcW w:w="1405" w:type="dxa"/>
            <w:vAlign w:val="center"/>
          </w:tcPr>
          <w:p w14:paraId="11F76363">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市能源局、生态环境局、发改委</w:t>
            </w:r>
          </w:p>
        </w:tc>
      </w:tr>
      <w:tr w14:paraId="4092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 w:type="dxa"/>
            <w:vAlign w:val="center"/>
          </w:tcPr>
          <w:p w14:paraId="10F84D38">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vAlign w:val="center"/>
          </w:tcPr>
          <w:p w14:paraId="142E1035">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用水效率</w:t>
            </w:r>
          </w:p>
        </w:tc>
        <w:tc>
          <w:tcPr>
            <w:tcW w:w="4511" w:type="dxa"/>
            <w:vAlign w:val="center"/>
          </w:tcPr>
          <w:p w14:paraId="29021F20">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p>
          <w:p w14:paraId="425ABABA">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1.现有选煤厂单位入洗原煤用水量&lt;0.08m</w:t>
            </w:r>
            <w:r>
              <w:rPr>
                <w:rFonts w:hint="default" w:ascii="Times New Roman" w:hAnsi="Times New Roman" w:eastAsia="仿宋_GB2312" w:cs="Times New Roman"/>
                <w:snapToGrid/>
                <w:color w:val="auto"/>
                <w:kern w:val="0"/>
                <w:sz w:val="24"/>
                <w:szCs w:val="24"/>
                <w:highlight w:val="none"/>
                <w:vertAlign w:val="superscript"/>
                <w:lang w:eastAsia="zh-CN"/>
              </w:rPr>
              <w:t>3</w:t>
            </w:r>
            <w:r>
              <w:rPr>
                <w:rFonts w:hint="default" w:ascii="Times New Roman" w:hAnsi="Times New Roman" w:eastAsia="仿宋_GB2312" w:cs="Times New Roman"/>
                <w:snapToGrid/>
                <w:color w:val="auto"/>
                <w:kern w:val="0"/>
                <w:sz w:val="24"/>
                <w:szCs w:val="24"/>
                <w:highlight w:val="none"/>
                <w:lang w:eastAsia="zh-CN"/>
              </w:rPr>
              <w:t>/t，用水效率应符合自治区行业用水定额先进定额；</w:t>
            </w:r>
          </w:p>
          <w:p w14:paraId="210D2566">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2.洗水闭路循环等级达到二级水平。洗水动态平衡，不向厂区外排放；单位补水量符合等</w:t>
            </w:r>
            <w:r>
              <w:rPr>
                <w:rFonts w:hint="default" w:ascii="Times New Roman" w:hAnsi="Times New Roman" w:eastAsia="仿宋_GB2312" w:cs="Times New Roman"/>
                <w:snapToGrid/>
                <w:color w:val="auto"/>
                <w:spacing w:val="-6"/>
                <w:kern w:val="0"/>
                <w:sz w:val="24"/>
                <w:szCs w:val="24"/>
                <w:highlight w:val="none"/>
                <w:lang w:eastAsia="zh-CN"/>
              </w:rPr>
              <w:t>级要求；煤泥全部在厂房内由机械回收；设有缓冲水池或浓缩机，并有完备的回水系统；主选工艺为重介质选煤的选煤厂洗水浓度不大于1.5g/</w:t>
            </w:r>
            <w:r>
              <w:rPr>
                <w:rFonts w:hint="default" w:ascii="Times New Roman" w:hAnsi="Times New Roman" w:eastAsia="仿宋_GB2312" w:cs="Times New Roman"/>
                <w:snapToGrid/>
                <w:color w:val="auto"/>
                <w:spacing w:val="-6"/>
                <w:kern w:val="0"/>
                <w:sz w:val="24"/>
                <w:szCs w:val="24"/>
                <w:highlight w:val="none"/>
                <w:lang w:val="en-US" w:eastAsia="zh-CN"/>
              </w:rPr>
              <w:t>L</w:t>
            </w:r>
            <w:r>
              <w:rPr>
                <w:rFonts w:hint="default" w:ascii="Times New Roman" w:hAnsi="Times New Roman" w:eastAsia="仿宋_GB2312" w:cs="Times New Roman"/>
                <w:snapToGrid/>
                <w:color w:val="auto"/>
                <w:spacing w:val="-6"/>
                <w:kern w:val="0"/>
                <w:sz w:val="24"/>
                <w:szCs w:val="24"/>
                <w:highlight w:val="none"/>
                <w:lang w:eastAsia="zh-CN"/>
              </w:rPr>
              <w:t>，主选工艺为跳汰选煤的选煤厂洗水浓度不大于10g/</w:t>
            </w:r>
            <w:r>
              <w:rPr>
                <w:rFonts w:hint="default" w:ascii="Times New Roman" w:hAnsi="Times New Roman" w:eastAsia="仿宋_GB2312" w:cs="Times New Roman"/>
                <w:snapToGrid/>
                <w:color w:val="auto"/>
                <w:spacing w:val="-6"/>
                <w:kern w:val="0"/>
                <w:sz w:val="24"/>
                <w:szCs w:val="24"/>
                <w:highlight w:val="none"/>
                <w:lang w:val="en-US" w:eastAsia="zh-CN"/>
              </w:rPr>
              <w:t>L</w:t>
            </w:r>
            <w:r>
              <w:rPr>
                <w:rFonts w:hint="default" w:ascii="Times New Roman" w:hAnsi="Times New Roman" w:eastAsia="仿宋_GB2312" w:cs="Times New Roman"/>
                <w:snapToGrid/>
                <w:color w:val="auto"/>
                <w:spacing w:val="-6"/>
                <w:kern w:val="0"/>
                <w:sz w:val="24"/>
                <w:szCs w:val="24"/>
                <w:highlight w:val="none"/>
                <w:lang w:eastAsia="zh-CN"/>
              </w:rPr>
              <w:t>；年入选原料煤量达到设计能力</w:t>
            </w:r>
            <w:r>
              <w:rPr>
                <w:rFonts w:hint="default" w:ascii="Times New Roman" w:hAnsi="Times New Roman" w:eastAsia="仿宋_GB2312" w:cs="Times New Roman"/>
                <w:snapToGrid/>
                <w:color w:val="auto"/>
                <w:kern w:val="0"/>
                <w:sz w:val="24"/>
                <w:szCs w:val="24"/>
                <w:highlight w:val="none"/>
                <w:lang w:eastAsia="zh-CN"/>
              </w:rPr>
              <w:t>的50%以上。</w:t>
            </w:r>
          </w:p>
        </w:tc>
        <w:tc>
          <w:tcPr>
            <w:tcW w:w="4541" w:type="dxa"/>
            <w:vAlign w:val="center"/>
          </w:tcPr>
          <w:p w14:paraId="28963A68">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p>
          <w:p w14:paraId="5C5303BC">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1.新建和实施改造选煤厂单位入洗原煤用水量&lt;0.06m</w:t>
            </w:r>
            <w:r>
              <w:rPr>
                <w:rFonts w:hint="default" w:ascii="Times New Roman" w:hAnsi="Times New Roman" w:eastAsia="仿宋_GB2312" w:cs="Times New Roman"/>
                <w:snapToGrid/>
                <w:color w:val="auto"/>
                <w:kern w:val="0"/>
                <w:sz w:val="24"/>
                <w:szCs w:val="24"/>
                <w:highlight w:val="none"/>
                <w:vertAlign w:val="superscript"/>
                <w:lang w:eastAsia="zh-CN"/>
              </w:rPr>
              <w:t>3</w:t>
            </w:r>
            <w:r>
              <w:rPr>
                <w:rFonts w:hint="default" w:ascii="Times New Roman" w:hAnsi="Times New Roman" w:eastAsia="仿宋_GB2312" w:cs="Times New Roman"/>
                <w:snapToGrid/>
                <w:color w:val="auto"/>
                <w:kern w:val="0"/>
                <w:sz w:val="24"/>
                <w:szCs w:val="24"/>
                <w:highlight w:val="none"/>
                <w:lang w:eastAsia="zh-CN"/>
              </w:rPr>
              <w:t>/t，用水效率应符合黄河流域工业用水定额一级指标值；</w:t>
            </w:r>
          </w:p>
          <w:p w14:paraId="47F28987">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2.洗水闭路循环等级达到一级水平。在二级基础上需达到以下要求：实现清水选煤；主选工艺为重介质选煤的选煤厂洗水浓度不大于0.5 g/L，主选工艺为跳汰选煤的选煤厂洗水浓度不大于5 g/L；年入选原料煤量达到设计能力的70%以上。</w:t>
            </w:r>
          </w:p>
        </w:tc>
        <w:tc>
          <w:tcPr>
            <w:tcW w:w="2345" w:type="dxa"/>
            <w:vAlign w:val="center"/>
          </w:tcPr>
          <w:p w14:paraId="7C275683">
            <w:pPr>
              <w:keepNext w:val="0"/>
              <w:keepLines w:val="0"/>
              <w:pageBreakBefore w:val="0"/>
              <w:widowControl w:val="0"/>
              <w:kinsoku w:val="0"/>
              <w:wordWrap w:val="0"/>
              <w:overflowPunct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洗水闭路循环等级（GB/T35051-2018）《内蒙古自治区行业用水定额》（DB15T385-2020）《内蒙古自治区黄河流域实行强制性用水定额管理办法（试行）（内水资</w:t>
            </w:r>
            <w:r>
              <w:rPr>
                <w:rFonts w:hint="default" w:ascii="Times New Roman" w:hAnsi="Times New Roman" w:eastAsia="仿宋_GB2312" w:cs="Times New Roman"/>
                <w:snapToGrid/>
                <w:color w:val="auto"/>
                <w:kern w:val="0"/>
                <w:sz w:val="24"/>
                <w:szCs w:val="24"/>
                <w:lang w:eastAsia="zh-CN"/>
              </w:rPr>
              <w:t>〔2025〕</w:t>
            </w:r>
            <w:r>
              <w:rPr>
                <w:rFonts w:hint="default" w:ascii="Times New Roman" w:hAnsi="Times New Roman" w:eastAsia="仿宋_GB2312" w:cs="Times New Roman"/>
                <w:snapToGrid/>
                <w:color w:val="auto"/>
                <w:kern w:val="0"/>
                <w:sz w:val="24"/>
                <w:szCs w:val="24"/>
                <w:highlight w:val="none"/>
                <w:lang w:eastAsia="zh-CN"/>
              </w:rPr>
              <w:t>88号）》</w:t>
            </w:r>
            <w:r>
              <w:rPr>
                <w:rFonts w:hint="default" w:ascii="Times New Roman" w:hAnsi="Times New Roman" w:eastAsia="仿宋_GB2312" w:cs="Times New Roman"/>
                <w:snapToGrid/>
                <w:color w:val="auto"/>
                <w:kern w:val="0"/>
                <w:sz w:val="24"/>
                <w:szCs w:val="24"/>
                <w:lang w:eastAsia="zh-CN"/>
              </w:rPr>
              <w:t>《乌海市节水行动方案（2025-2027年）》</w:t>
            </w:r>
          </w:p>
        </w:tc>
        <w:tc>
          <w:tcPr>
            <w:tcW w:w="1405" w:type="dxa"/>
            <w:vAlign w:val="center"/>
          </w:tcPr>
          <w:p w14:paraId="771A0402">
            <w:pPr>
              <w:pageBreakBefore w:val="0"/>
              <w:widowControl/>
              <w:kinsoku/>
              <w:wordWrap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spacing w:val="-6"/>
                <w:kern w:val="0"/>
                <w:sz w:val="24"/>
                <w:szCs w:val="24"/>
                <w:highlight w:val="none"/>
                <w:lang w:eastAsia="zh-CN"/>
              </w:rPr>
              <w:t>市水务局、生态环境局</w:t>
            </w:r>
          </w:p>
        </w:tc>
      </w:tr>
      <w:tr w14:paraId="12CE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938" w:type="dxa"/>
            <w:vAlign w:val="center"/>
          </w:tcPr>
          <w:p w14:paraId="7884B1CE">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vAlign w:val="center"/>
          </w:tcPr>
          <w:p w14:paraId="54FF1FDC">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4511" w:type="dxa"/>
            <w:vAlign w:val="center"/>
          </w:tcPr>
          <w:p w14:paraId="7743070D">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1.堆存环节。①煤炭、煤矸石、煤渣、煤灰等易产生扬尘的各类物料堆放场应当密闭，符合消防要求，严禁露天堆放。②全封闭料棚（仓）地面要实施全面硬化，料棚（仓）门必须采用自动化控制系统。原煤棚要安装喷雾或雾炮装置对棚内作业点位重点降尘，确保全覆盖无死角湿润不起尘。③严禁设置临时储煤场。</w:t>
            </w:r>
          </w:p>
        </w:tc>
        <w:tc>
          <w:tcPr>
            <w:tcW w:w="4541" w:type="dxa"/>
            <w:vAlign w:val="center"/>
          </w:tcPr>
          <w:p w14:paraId="75498E86">
            <w:pPr>
              <w:keepNext w:val="0"/>
              <w:keepLines w:val="0"/>
              <w:pageBreakBefore w:val="0"/>
              <w:widowControl/>
              <w:kinsoku/>
              <w:wordWrap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堆存环节。①新建项目必须建设筒仓确保物料堆存全流程密闭，鼓励改建项目实行全封闭筒仓管理；②各类易产尘点全覆盖安设智能化除尘设施设备，确保从源头控制粉尘产生；③原煤棚应采用智能检测抑尘喷雾设施，中煤棚、精煤棚安装喷淋设施。</w:t>
            </w:r>
          </w:p>
        </w:tc>
        <w:tc>
          <w:tcPr>
            <w:tcW w:w="2345" w:type="dxa"/>
            <w:vAlign w:val="center"/>
          </w:tcPr>
          <w:p w14:paraId="36A1DB4E">
            <w:pPr>
              <w:keepNext w:val="0"/>
              <w:keepLines w:val="0"/>
              <w:pageBreakBefore w:val="0"/>
              <w:widowControl w:val="0"/>
              <w:kinsoku w:val="0"/>
              <w:wordWrap w:val="0"/>
              <w:overflowPunct w:val="0"/>
              <w:topLinePunct/>
              <w:autoSpaceDE/>
              <w:autoSpaceDN/>
              <w:bidi w:val="0"/>
              <w:adjustRightInd/>
              <w:snapToGrid/>
              <w:spacing w:line="36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《大气污染防治法》《乌海市矿区环境综合治理条例》</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《煤炭采选业清洁生产评价指标体系》《乌海市洗煤企业全流程环境整治标准（试行）》及先进地区典型经验</w:t>
            </w:r>
          </w:p>
        </w:tc>
        <w:tc>
          <w:tcPr>
            <w:tcW w:w="1405" w:type="dxa"/>
            <w:vAlign w:val="center"/>
          </w:tcPr>
          <w:p w14:paraId="30A755CA">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市生态环境局</w:t>
            </w:r>
          </w:p>
        </w:tc>
      </w:tr>
      <w:tr w14:paraId="4106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4" w:hRule="atLeast"/>
          <w:jc w:val="center"/>
        </w:trPr>
        <w:tc>
          <w:tcPr>
            <w:tcW w:w="938" w:type="dxa"/>
            <w:vAlign w:val="center"/>
          </w:tcPr>
          <w:p w14:paraId="12BB2B9D">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vAlign w:val="center"/>
          </w:tcPr>
          <w:p w14:paraId="4308625D">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4511" w:type="dxa"/>
            <w:vAlign w:val="center"/>
          </w:tcPr>
          <w:p w14:paraId="259823FC">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2.破碎环节。要配套相应处理能力的引风机、集气罩和高效袋式除尘等装置，确保不产生粉尘污染。</w:t>
            </w:r>
          </w:p>
        </w:tc>
        <w:tc>
          <w:tcPr>
            <w:tcW w:w="4541" w:type="dxa"/>
            <w:vAlign w:val="center"/>
          </w:tcPr>
          <w:p w14:paraId="27E14F5D">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宋体" w:cs="Times New Roman"/>
                <w:snapToGrid/>
                <w:kern w:val="0"/>
                <w:szCs w:val="22"/>
                <w:lang w:eastAsia="zh-CN"/>
              </w:rPr>
            </w:pPr>
            <w:r>
              <w:rPr>
                <w:rFonts w:hint="default" w:ascii="Times New Roman" w:hAnsi="Times New Roman" w:eastAsia="仿宋_GB2312" w:cs="Times New Roman"/>
                <w:snapToGrid/>
                <w:color w:val="auto"/>
                <w:kern w:val="0"/>
                <w:sz w:val="24"/>
                <w:szCs w:val="24"/>
                <w:highlight w:val="none"/>
                <w:lang w:eastAsia="zh-CN"/>
              </w:rPr>
              <w:t>2.破碎环节。采用高压喷雾装置通过尘雾碰撞凝聚沉降粉尘，同步在破碎机进料口、出料口设置喷雾点。对破碎区地面及物料堆场定期洒水（或添加抑尘专用液），增加粉尘自重，减少扬尘扩散。破碎设备全封闭设计，配置负压抽风系统，将含尘气体引入除尘设备（如布袋除尘器）。</w:t>
            </w:r>
          </w:p>
        </w:tc>
        <w:tc>
          <w:tcPr>
            <w:tcW w:w="2345" w:type="dxa"/>
            <w:vAlign w:val="center"/>
          </w:tcPr>
          <w:p w14:paraId="048E2C4B">
            <w:pPr>
              <w:keepNext w:val="0"/>
              <w:keepLines w:val="0"/>
              <w:pageBreakBefore w:val="0"/>
              <w:widowControl w:val="0"/>
              <w:kinsoku w:val="0"/>
              <w:wordWrap w:val="0"/>
              <w:overflowPunct w:val="0"/>
              <w:topLinePunct/>
              <w:autoSpaceDE/>
              <w:autoSpaceDN/>
              <w:bidi w:val="0"/>
              <w:adjustRightInd/>
              <w:snapToGrid/>
              <w:spacing w:after="160" w:line="264"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《大气污染防治法》《乌海市矿区环境综合治理条例》《煤炭采选业清洁生产评价指标体系》《乌海市洗煤企业全流程环境整治标准（试行）》及先进地区典型经验</w:t>
            </w:r>
          </w:p>
        </w:tc>
        <w:tc>
          <w:tcPr>
            <w:tcW w:w="1405" w:type="dxa"/>
            <w:vAlign w:val="center"/>
          </w:tcPr>
          <w:p w14:paraId="395EDB9E">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市生态环境局</w:t>
            </w:r>
          </w:p>
        </w:tc>
      </w:tr>
      <w:tr w14:paraId="2B9A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 w:type="dxa"/>
            <w:vAlign w:val="center"/>
          </w:tcPr>
          <w:p w14:paraId="305C21EC">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vAlign w:val="center"/>
          </w:tcPr>
          <w:p w14:paraId="769E01B6">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4511" w:type="dxa"/>
            <w:vAlign w:val="center"/>
          </w:tcPr>
          <w:p w14:paraId="2B039E2C">
            <w:pPr>
              <w:keepNext w:val="0"/>
              <w:keepLines w:val="0"/>
              <w:pageBreakBefore w:val="0"/>
              <w:widowControl/>
              <w:kinsoku/>
              <w:wordWrap w:val="0"/>
              <w:overflowPunct/>
              <w:topLinePunct/>
              <w:autoSpaceDE/>
              <w:autoSpaceDN/>
              <w:bidi w:val="0"/>
              <w:adjustRightInd/>
              <w:snapToGrid/>
              <w:spacing w:after="160" w:line="240"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3.运输</w:t>
            </w:r>
            <w:r>
              <w:rPr>
                <w:rFonts w:hint="default" w:ascii="Times New Roman" w:hAnsi="Times New Roman" w:eastAsia="仿宋_GB2312" w:cs="Times New Roman"/>
                <w:snapToGrid/>
                <w:color w:val="auto"/>
                <w:spacing w:val="-6"/>
                <w:kern w:val="0"/>
                <w:sz w:val="24"/>
                <w:szCs w:val="24"/>
                <w:highlight w:val="none"/>
                <w:lang w:eastAsia="zh-CN"/>
              </w:rPr>
              <w:t>环节。①厂区内道路、厂区道路与公共道路连接线、工业广场、停车场必须硬化。②场内输煤应采用密闭式输煤廊道，运输车辆需采取密闭或其他防止物料遗撒的方式，禁止采用装载机等易产生扬尘的输送方式。③煤炭装卸要采取密闭或喷淋等方式防治扬尘污染。煤炭堆煤场、公路铁路煤炭集运站应采用固定装卸位置并密闭；不能固定位置的，装卸时要采取喷淋洒水等降尘措施。集运站装车需采用全密闭皮带式运输方式，淘汰铲车等易产生煤尘污染的装卸作业方式。④驶出厂区车辆不得超载超限，要严格落实严密加盖篷布或喷洒表面凝结剂、固化剂等防止遗撒抑尘措施。⑤实施机械化清扫，配备高压水枪和洒水车，保持路面、厂区干净、湿润。⑥厂区出口必须安装并使用自动冲洗装置，所有出厂的运输车辆必须进行清洗并苫盖完好，严禁带泥带水上路。</w:t>
            </w:r>
            <w:r>
              <w:rPr>
                <w:rFonts w:hint="default" w:ascii="Times New Roman" w:hAnsi="Times New Roman" w:eastAsia="仿宋_GB2312" w:cs="Times New Roman"/>
                <w:b w:val="0"/>
                <w:bCs w:val="0"/>
                <w:snapToGrid/>
                <w:color w:val="auto"/>
                <w:spacing w:val="-6"/>
                <w:kern w:val="0"/>
                <w:sz w:val="24"/>
                <w:szCs w:val="24"/>
                <w:highlight w:val="none"/>
                <w:lang w:eastAsia="zh-CN"/>
              </w:rPr>
              <w:t>⑦加快建设选煤厂视频监控，并与生态环境等主管部门联网，实现预警、实时监控。鼓励建设粉尘监测与智能喷雾降尘联动装置。</w:t>
            </w:r>
            <w:r>
              <w:rPr>
                <w:rFonts w:hint="default" w:ascii="Times New Roman" w:hAnsi="Times New Roman" w:eastAsia="仿宋_GB2312" w:cs="Times New Roman"/>
                <w:snapToGrid/>
                <w:color w:val="auto"/>
                <w:spacing w:val="-6"/>
                <w:kern w:val="0"/>
                <w:sz w:val="24"/>
                <w:szCs w:val="24"/>
                <w:highlight w:val="none"/>
                <w:lang w:eastAsia="zh-CN"/>
              </w:rPr>
              <w:t>⑧井工煤矿和整合后露天煤矿应严格采用密闭管廊与配套选煤厂连接，实现煤炭运输全流程密闭化，有效控制扬尘</w:t>
            </w:r>
            <w:r>
              <w:rPr>
                <w:rFonts w:hint="default" w:ascii="Times New Roman" w:hAnsi="Times New Roman" w:eastAsia="仿宋_GB2312" w:cs="Times New Roman"/>
                <w:snapToGrid/>
                <w:color w:val="auto"/>
                <w:kern w:val="0"/>
                <w:sz w:val="24"/>
                <w:szCs w:val="24"/>
                <w:highlight w:val="none"/>
                <w:lang w:eastAsia="zh-CN"/>
              </w:rPr>
              <w:t>污染。</w:t>
            </w:r>
          </w:p>
        </w:tc>
        <w:tc>
          <w:tcPr>
            <w:tcW w:w="4541" w:type="dxa"/>
            <w:vAlign w:val="center"/>
          </w:tcPr>
          <w:p w14:paraId="69AA3CA5">
            <w:pPr>
              <w:pageBreakBefore w:val="0"/>
              <w:widowControl/>
              <w:kinsoku/>
              <w:wordWrap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①生产和运输车辆鼓励使用电动车、氢燃料车等新能源车。</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②鼓励使用全密闭箱式货车或集装箱运输。</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③物料运输普遍采用皮带输送机连接各车间。</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④装车站区域实施封闭改造，减少煤尘扩散。装车站落料口上方及皮带转载点设置智能干雾抑尘装置，吸附悬浮煤尘并沉降。</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⑥应用智能车辆冲洗装置，厂区车辆实行定点有序停放管理。</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⑦鼓励建设粉尘监测与智能喷雾降尘联动装置。</w:t>
            </w:r>
          </w:p>
        </w:tc>
        <w:tc>
          <w:tcPr>
            <w:tcW w:w="2345" w:type="dxa"/>
            <w:vAlign w:val="center"/>
          </w:tcPr>
          <w:p w14:paraId="7241E2B9">
            <w:pPr>
              <w:pageBreakBefore w:val="0"/>
              <w:widowControl w:val="0"/>
              <w:kinsoku w:val="0"/>
              <w:wordWrap w:val="0"/>
              <w:overflowPunct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《大气污染防治法》《乌海市矿区环境综合治理条例》《煤炭采选业清洁生产评价指标体系》《乌海市洗煤企业全流程环境整治标准（试行）》及先进地区典型经验</w:t>
            </w:r>
          </w:p>
        </w:tc>
        <w:tc>
          <w:tcPr>
            <w:tcW w:w="1405" w:type="dxa"/>
            <w:vAlign w:val="center"/>
          </w:tcPr>
          <w:p w14:paraId="30AD0CF4">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w:t>
            </w:r>
          </w:p>
          <w:p w14:paraId="470CB417">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环境局</w:t>
            </w:r>
          </w:p>
        </w:tc>
      </w:tr>
      <w:tr w14:paraId="50AB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938" w:type="dxa"/>
            <w:vAlign w:val="center"/>
          </w:tcPr>
          <w:p w14:paraId="33260B31">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vAlign w:val="center"/>
          </w:tcPr>
          <w:p w14:paraId="62345E15">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4511" w:type="dxa"/>
            <w:vAlign w:val="center"/>
          </w:tcPr>
          <w:p w14:paraId="661EEF09">
            <w:pPr>
              <w:pageBreakBefore w:val="0"/>
              <w:widowControl/>
              <w:kinsoku/>
              <w:wordWrap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4.厂容厂貌。①加强日常生产管理，及时处理设施故障，防止洗煤水跑冒滴漏，保持车间干净整洁。②办公区、生活区、维修区各类物料规范堆存，垃圾杂物及时清理，严禁固废、垃圾乱堆乱放，保持所有区域干净整洁，建设施工项目须设置围挡。</w:t>
            </w:r>
          </w:p>
        </w:tc>
        <w:tc>
          <w:tcPr>
            <w:tcW w:w="4541" w:type="dxa"/>
            <w:vAlign w:val="center"/>
          </w:tcPr>
          <w:p w14:paraId="69BCFDB5">
            <w:pPr>
              <w:keepNext w:val="0"/>
              <w:keepLines w:val="0"/>
              <w:pageBreakBefore w:val="0"/>
              <w:widowControl/>
              <w:kinsoku/>
              <w:wordWrap w:val="0"/>
              <w:overflowPunct/>
              <w:topLinePunct/>
              <w:autoSpaceDE/>
              <w:autoSpaceDN/>
              <w:bidi w:val="0"/>
              <w:adjustRightInd/>
              <w:snapToGrid/>
              <w:spacing w:line="32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①车间配备高效除尘设施且实行全封闭管理，部署智能洒水抑尘系统，从源头有效控制煤尘产生。②洗选车间实时清扫，每班结束后用高压水枪彻底冲洗，并按作业功能划分清扫责任区，工具定点存放，设备每日擦拭清除散落煤粒和油污，地面缝隙、排水沟每周进行深度清淤，防止煤泥淤积。③配备智能巡检机器人，每月进行1次人工现场重点检查。④车间周边及道路两侧采用三层绿化结构，有效吸附扬尘。⑤配备洒水车每日定时洒水（夏季每2小时1次，冬季每日1次）。厂区设置双向排水坡度及完善的污水、雨水收集系统，确保无积水。</w:t>
            </w:r>
          </w:p>
        </w:tc>
        <w:tc>
          <w:tcPr>
            <w:tcW w:w="2345" w:type="dxa"/>
            <w:vAlign w:val="center"/>
          </w:tcPr>
          <w:p w14:paraId="4D39FA21">
            <w:pPr>
              <w:pageBreakBefore w:val="0"/>
              <w:widowControl w:val="0"/>
              <w:kinsoku w:val="0"/>
              <w:wordWrap w:val="0"/>
              <w:overflowPunct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《大气污染防治法》《乌海市矿区环境综合治理条例》《煤炭采选业清洁生产评价指标体系》《乌海市洗煤企业全流程环境整治标准（试行）》及先进地区典型经验</w:t>
            </w:r>
          </w:p>
        </w:tc>
        <w:tc>
          <w:tcPr>
            <w:tcW w:w="1405" w:type="dxa"/>
            <w:vAlign w:val="center"/>
          </w:tcPr>
          <w:p w14:paraId="73DB8833">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w:t>
            </w:r>
          </w:p>
          <w:p w14:paraId="4A87C790">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环境局</w:t>
            </w:r>
          </w:p>
        </w:tc>
      </w:tr>
      <w:tr w14:paraId="2FEA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938" w:type="dxa"/>
            <w:vAlign w:val="center"/>
          </w:tcPr>
          <w:p w14:paraId="44931ECB">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872" w:type="dxa"/>
            <w:vAlign w:val="center"/>
          </w:tcPr>
          <w:p w14:paraId="1D7F6709">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4511" w:type="dxa"/>
            <w:vAlign w:val="center"/>
          </w:tcPr>
          <w:p w14:paraId="46304BBA">
            <w:pPr>
              <w:pageBreakBefore w:val="0"/>
              <w:widowControl/>
              <w:kinsoku/>
              <w:wordWrap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5.综合利用。煤矸石等固废应按规定进行综合利用或安全处置，符合相关贮存、处置标准，并采取防自燃、防渗漏等措施。煤泥、中煤等固废应实现综合利用，减少环境污染。</w:t>
            </w:r>
          </w:p>
        </w:tc>
        <w:tc>
          <w:tcPr>
            <w:tcW w:w="4541" w:type="dxa"/>
            <w:vAlign w:val="center"/>
          </w:tcPr>
          <w:p w14:paraId="0180F99B">
            <w:pPr>
              <w:pageBreakBefore w:val="0"/>
              <w:widowControl/>
              <w:kinsoku/>
              <w:wordWrap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洗选矸石实现100%综合利用或安全处置。</w:t>
            </w:r>
          </w:p>
        </w:tc>
        <w:tc>
          <w:tcPr>
            <w:tcW w:w="2345" w:type="dxa"/>
            <w:vAlign w:val="center"/>
          </w:tcPr>
          <w:p w14:paraId="331601CD">
            <w:pPr>
              <w:keepNext w:val="0"/>
              <w:keepLines w:val="0"/>
              <w:pageBreakBefore w:val="0"/>
              <w:widowControl w:val="0"/>
              <w:kinsoku w:val="0"/>
              <w:wordWrap w:val="0"/>
              <w:overflowPunct w:val="0"/>
              <w:topLinePunct/>
              <w:autoSpaceDE/>
              <w:autoSpaceDN/>
              <w:bidi w:val="0"/>
              <w:adjustRightInd/>
              <w:snapToGrid/>
              <w:spacing w:line="34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《大气污染防治法》《乌海市矿区环境综合治理条例》《煤炭采选业清洁生产评价指标体系》《乌海市洗煤企业全流程环境整治标准（试行）》及先进地区典型经验</w:t>
            </w:r>
          </w:p>
        </w:tc>
        <w:tc>
          <w:tcPr>
            <w:tcW w:w="1405" w:type="dxa"/>
            <w:vAlign w:val="center"/>
          </w:tcPr>
          <w:p w14:paraId="764A3872">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w:t>
            </w:r>
          </w:p>
          <w:p w14:paraId="2E888F93">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环境局</w:t>
            </w:r>
          </w:p>
        </w:tc>
      </w:tr>
      <w:tr w14:paraId="52C1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938" w:type="dxa"/>
            <w:vAlign w:val="center"/>
          </w:tcPr>
          <w:p w14:paraId="4B6DD9EE">
            <w:pPr>
              <w:keepNext w:val="0"/>
              <w:keepLines w:val="0"/>
              <w:pageBreakBefore w:val="0"/>
              <w:widowControl/>
              <w:kinsoku/>
              <w:wordWrap w:val="0"/>
              <w:topLinePunct/>
              <w:autoSpaceDE/>
              <w:autoSpaceDN/>
              <w:bidi w:val="0"/>
              <w:adjustRightInd/>
              <w:snapToGrid/>
              <w:spacing w:line="320" w:lineRule="exact"/>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智能化</w:t>
            </w:r>
          </w:p>
        </w:tc>
        <w:tc>
          <w:tcPr>
            <w:tcW w:w="872" w:type="dxa"/>
            <w:vAlign w:val="center"/>
          </w:tcPr>
          <w:p w14:paraId="5A88700B">
            <w:pPr>
              <w:keepNext w:val="0"/>
              <w:keepLines w:val="0"/>
              <w:pageBreakBefore w:val="0"/>
              <w:widowControl/>
              <w:kinsoku/>
              <w:wordWrap w:val="0"/>
              <w:topLinePunct/>
              <w:autoSpaceDE/>
              <w:autoSpaceDN/>
              <w:bidi w:val="0"/>
              <w:adjustRightInd/>
              <w:snapToGrid/>
              <w:spacing w:line="320" w:lineRule="exact"/>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自动化与智能化</w:t>
            </w:r>
          </w:p>
        </w:tc>
        <w:tc>
          <w:tcPr>
            <w:tcW w:w="4511" w:type="dxa"/>
            <w:vAlign w:val="center"/>
          </w:tcPr>
          <w:p w14:paraId="5F1A6729">
            <w:pPr>
              <w:keepNext w:val="0"/>
              <w:keepLines w:val="0"/>
              <w:pageBreakBefore w:val="0"/>
              <w:widowControl/>
              <w:kinsoku/>
              <w:wordWrap w:val="0"/>
              <w:topLinePunct/>
              <w:autoSpaceDE/>
              <w:autoSpaceDN/>
              <w:bidi w:val="0"/>
              <w:adjustRightInd/>
              <w:snapToGrid/>
              <w:spacing w:line="32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选煤厂自动化水平应符合国家标准。选煤厂下列系统或单机宜实现参数自动调节或</w:t>
            </w:r>
            <w:r>
              <w:rPr>
                <w:rFonts w:hint="default" w:ascii="Times New Roman" w:hAnsi="Times New Roman" w:eastAsia="仿宋_GB2312" w:cs="Times New Roman"/>
                <w:snapToGrid/>
                <w:color w:val="auto"/>
                <w:spacing w:val="-6"/>
                <w:kern w:val="0"/>
                <w:sz w:val="24"/>
                <w:szCs w:val="24"/>
                <w:highlight w:val="none"/>
                <w:lang w:eastAsia="zh-CN"/>
              </w:rPr>
              <w:t>自动控制：重介分选系统、浮选系统参数调节、压滤系统、干燥系统、快速装车系统、跳汰机、加压过滤机、空气压缩机、浓缩机。自动控制系统或自动化装置应具有手动与自动两种操作方式，两种方式应实现无扰动转换，并宜与集中控制系统联网，自动化装置应选用先进的技术和</w:t>
            </w:r>
            <w:r>
              <w:rPr>
                <w:rFonts w:hint="default" w:ascii="Times New Roman" w:hAnsi="Times New Roman" w:eastAsia="仿宋_GB2312" w:cs="Times New Roman"/>
                <w:snapToGrid/>
                <w:color w:val="auto"/>
                <w:kern w:val="0"/>
                <w:sz w:val="24"/>
                <w:szCs w:val="24"/>
                <w:highlight w:val="none"/>
                <w:lang w:eastAsia="zh-CN"/>
              </w:rPr>
              <w:t>设备。</w:t>
            </w:r>
          </w:p>
        </w:tc>
        <w:tc>
          <w:tcPr>
            <w:tcW w:w="4541" w:type="dxa"/>
            <w:vAlign w:val="center"/>
          </w:tcPr>
          <w:p w14:paraId="4452738E">
            <w:pPr>
              <w:keepNext w:val="0"/>
              <w:keepLines w:val="0"/>
              <w:pageBreakBefore w:val="0"/>
              <w:widowControl/>
              <w:kinsoku/>
              <w:wordWrap w:val="0"/>
              <w:topLinePunct/>
              <w:autoSpaceDE/>
              <w:autoSpaceDN/>
              <w:bidi w:val="0"/>
              <w:adjustRightInd/>
              <w:snapToGrid/>
              <w:spacing w:line="32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依据《内蒙古自治区煤矿智能化建设评估和验收办法》对选煤厂智能化运算平台、智能化选煤信息基础设施和智能洗选三方面实施逐项打分，根据综合评分结果，进行智能化选煤厂分级评价。实施改造项目需达到初级智能化选煤厂（综合评分为75-85分，不含85分）标准。新建项目应按照中级及以上智能化选煤厂标准建设。</w:t>
            </w:r>
          </w:p>
        </w:tc>
        <w:tc>
          <w:tcPr>
            <w:tcW w:w="2345" w:type="dxa"/>
            <w:vAlign w:val="center"/>
          </w:tcPr>
          <w:p w14:paraId="67B26551">
            <w:pPr>
              <w:keepNext w:val="0"/>
              <w:keepLines w:val="0"/>
              <w:pageBreakBefore w:val="0"/>
              <w:widowControl w:val="0"/>
              <w:kinsoku w:val="0"/>
              <w:wordWrap w:val="0"/>
              <w:overflowPunct w:val="0"/>
              <w:topLinePunct/>
              <w:autoSpaceDE/>
              <w:autoSpaceDN/>
              <w:bidi w:val="0"/>
              <w:adjustRightInd/>
              <w:snapToGrid/>
              <w:spacing w:line="30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1.基准指标设定依据：《煤炭洗选工程设计规范》GB50359-2016）</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2.标杆指标设定依据：《内蒙古自治区煤矿智能化建设评估和验收办法（试行）》（内能安监二字〔2023〕1026号）</w:t>
            </w:r>
          </w:p>
        </w:tc>
        <w:tc>
          <w:tcPr>
            <w:tcW w:w="1405" w:type="dxa"/>
            <w:vAlign w:val="center"/>
          </w:tcPr>
          <w:p w14:paraId="64C49EED">
            <w:pPr>
              <w:keepNext w:val="0"/>
              <w:keepLines w:val="0"/>
              <w:pageBreakBefore w:val="0"/>
              <w:widowControl/>
              <w:kinsoku/>
              <w:wordWrap w:val="0"/>
              <w:topLinePunct/>
              <w:autoSpaceDE/>
              <w:autoSpaceDN/>
              <w:bidi w:val="0"/>
              <w:adjustRightInd/>
              <w:snapToGrid/>
              <w:spacing w:line="32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市能源局、应急管理局、生态环境局</w:t>
            </w:r>
          </w:p>
        </w:tc>
      </w:tr>
      <w:tr w14:paraId="5A6C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938" w:type="dxa"/>
            <w:vAlign w:val="center"/>
          </w:tcPr>
          <w:p w14:paraId="284017F5">
            <w:pPr>
              <w:keepNext w:val="0"/>
              <w:keepLines w:val="0"/>
              <w:pageBreakBefore w:val="0"/>
              <w:widowControl/>
              <w:kinsoku/>
              <w:wordWrap w:val="0"/>
              <w:topLinePunct/>
              <w:autoSpaceDE/>
              <w:autoSpaceDN/>
              <w:bidi w:val="0"/>
              <w:adjustRightInd/>
              <w:snapToGrid/>
              <w:spacing w:line="320" w:lineRule="exact"/>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高端化</w:t>
            </w:r>
          </w:p>
        </w:tc>
        <w:tc>
          <w:tcPr>
            <w:tcW w:w="872" w:type="dxa"/>
            <w:vAlign w:val="center"/>
          </w:tcPr>
          <w:p w14:paraId="3943251F">
            <w:pPr>
              <w:keepNext w:val="0"/>
              <w:keepLines w:val="0"/>
              <w:pageBreakBefore w:val="0"/>
              <w:widowControl/>
              <w:kinsoku/>
              <w:wordWrap w:val="0"/>
              <w:topLinePunct/>
              <w:autoSpaceDE/>
              <w:autoSpaceDN/>
              <w:bidi w:val="0"/>
              <w:adjustRightInd/>
              <w:snapToGrid/>
              <w:spacing w:line="320" w:lineRule="exact"/>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产业结构优化与产品质量</w:t>
            </w:r>
          </w:p>
        </w:tc>
        <w:tc>
          <w:tcPr>
            <w:tcW w:w="4511" w:type="dxa"/>
            <w:vAlign w:val="center"/>
          </w:tcPr>
          <w:p w14:paraId="5D768222">
            <w:pPr>
              <w:keepNext w:val="0"/>
              <w:keepLines w:val="0"/>
              <w:pageBreakBefore w:val="0"/>
              <w:widowControl/>
              <w:kinsoku/>
              <w:wordWrap w:val="0"/>
              <w:topLinePunct/>
              <w:autoSpaceDE/>
              <w:autoSpaceDN/>
              <w:bidi w:val="0"/>
              <w:adjustRightInd/>
              <w:snapToGrid/>
              <w:spacing w:line="32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1.各项手续必须齐全完备，合法合规；</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2.独立型选煤厂要按照向矿区集中原则，就近与煤矿建立合作协议关系，有效提高煤源供应稳定性；</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bCs/>
                <w:snapToGrid/>
                <w:color w:val="auto"/>
                <w:kern w:val="0"/>
                <w:sz w:val="24"/>
                <w:szCs w:val="24"/>
                <w:highlight w:val="none"/>
                <w:lang w:eastAsia="zh-CN"/>
              </w:rPr>
              <w:t xml:space="preserve"> 3.</w:t>
            </w:r>
            <w:r>
              <w:rPr>
                <w:rFonts w:hint="default" w:ascii="Times New Roman" w:hAnsi="Times New Roman" w:eastAsia="仿宋_GB2312" w:cs="Times New Roman"/>
                <w:snapToGrid/>
                <w:color w:val="auto"/>
                <w:kern w:val="0"/>
                <w:sz w:val="24"/>
                <w:szCs w:val="24"/>
                <w:highlight w:val="none"/>
                <w:lang w:eastAsia="zh-CN"/>
              </w:rPr>
              <w:t>商品煤质量符合《商品煤质量管理暂行办法》基础要求（如灰分、硫分达标），禁止销售不符合质量标准的煤炭，鼓励煤炭生产经营企业在贸易中煤质化验报告采信具有CMA认证资质的化验报告。</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4.健全安全风险分级管控与隐患排查治理机制，将封闭煤棚等区域的粉尘爆炸风险纳入重大风险管控清单，定期开展安全生产检查和应急演练，强化从业人员培训，实现作业流程标准化。</w:t>
            </w:r>
          </w:p>
        </w:tc>
        <w:tc>
          <w:tcPr>
            <w:tcW w:w="4541" w:type="dxa"/>
            <w:vAlign w:val="center"/>
          </w:tcPr>
          <w:p w14:paraId="27A6E4F5">
            <w:pPr>
              <w:keepNext w:val="0"/>
              <w:keepLines w:val="0"/>
              <w:pageBreakBefore w:val="0"/>
              <w:widowControl/>
              <w:kinsoku/>
              <w:wordWrap w:val="0"/>
              <w:topLinePunct/>
              <w:autoSpaceDE/>
              <w:autoSpaceDN/>
              <w:bidi w:val="0"/>
              <w:adjustRightInd/>
              <w:snapToGrid/>
              <w:spacing w:line="32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1.鼓励按照标杆标准规划建设和煤矿产能相适应规模的选煤厂；</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2.鼓励矿区型选煤厂通过合资入股等方式与上游煤矿企业、下游焦化企业建立配套关系，具备稳定煤源保障和畅通销售渠道。持续拓展上下游产业链推进</w:t>
            </w:r>
            <w:r>
              <w:rPr>
                <w:rFonts w:hint="eastAsia" w:ascii="Times New Roman" w:hAnsi="Times New Roman" w:eastAsia="仿宋_GB2312" w:cs="Times New Roman"/>
                <w:snapToGrid/>
                <w:color w:val="auto"/>
                <w:kern w:val="0"/>
                <w:sz w:val="24"/>
                <w:szCs w:val="24"/>
                <w:highlight w:val="none"/>
                <w:lang w:eastAsia="zh-CN"/>
              </w:rPr>
              <w:t>“</w:t>
            </w:r>
            <w:r>
              <w:rPr>
                <w:rFonts w:hint="default" w:ascii="Times New Roman" w:hAnsi="Times New Roman" w:eastAsia="仿宋_GB2312" w:cs="Times New Roman"/>
                <w:snapToGrid/>
                <w:color w:val="auto"/>
                <w:kern w:val="0"/>
                <w:sz w:val="24"/>
                <w:szCs w:val="24"/>
                <w:highlight w:val="none"/>
                <w:lang w:eastAsia="zh-CN"/>
              </w:rPr>
              <w:t>串珠成链</w:t>
            </w:r>
            <w:r>
              <w:rPr>
                <w:rFonts w:hint="eastAsia" w:ascii="Times New Roman" w:hAnsi="Times New Roman" w:eastAsia="仿宋_GB2312" w:cs="Times New Roman"/>
                <w:snapToGrid/>
                <w:color w:val="auto"/>
                <w:kern w:val="0"/>
                <w:sz w:val="24"/>
                <w:szCs w:val="24"/>
                <w:highlight w:val="none"/>
                <w:lang w:eastAsia="zh-CN"/>
              </w:rPr>
              <w:t>”</w:t>
            </w:r>
            <w:r>
              <w:rPr>
                <w:rFonts w:hint="default" w:ascii="Times New Roman" w:hAnsi="Times New Roman" w:eastAsia="仿宋_GB2312" w:cs="Times New Roman"/>
                <w:snapToGrid/>
                <w:color w:val="auto"/>
                <w:kern w:val="0"/>
                <w:sz w:val="24"/>
                <w:szCs w:val="24"/>
                <w:highlight w:val="none"/>
                <w:lang w:eastAsia="zh-CN"/>
              </w:rPr>
              <w:t>，实现</w:t>
            </w:r>
            <w:r>
              <w:rPr>
                <w:rFonts w:hint="eastAsia" w:ascii="Times New Roman" w:hAnsi="Times New Roman" w:eastAsia="仿宋_GB2312" w:cs="Times New Roman"/>
                <w:snapToGrid/>
                <w:color w:val="auto"/>
                <w:kern w:val="0"/>
                <w:sz w:val="24"/>
                <w:szCs w:val="24"/>
                <w:highlight w:val="none"/>
                <w:lang w:eastAsia="zh-CN"/>
              </w:rPr>
              <w:t>“</w:t>
            </w:r>
            <w:r>
              <w:rPr>
                <w:rFonts w:hint="default" w:ascii="Times New Roman" w:hAnsi="Times New Roman" w:eastAsia="仿宋_GB2312" w:cs="Times New Roman"/>
                <w:snapToGrid/>
                <w:color w:val="auto"/>
                <w:kern w:val="0"/>
                <w:sz w:val="24"/>
                <w:szCs w:val="24"/>
                <w:highlight w:val="none"/>
                <w:lang w:eastAsia="zh-CN"/>
              </w:rPr>
              <w:t>矿—选—焦</w:t>
            </w:r>
            <w:r>
              <w:rPr>
                <w:rFonts w:hint="eastAsia" w:ascii="Times New Roman" w:hAnsi="Times New Roman" w:eastAsia="仿宋_GB2312" w:cs="Times New Roman"/>
                <w:snapToGrid/>
                <w:color w:val="auto"/>
                <w:kern w:val="0"/>
                <w:sz w:val="24"/>
                <w:szCs w:val="24"/>
                <w:highlight w:val="none"/>
                <w:lang w:eastAsia="zh-CN"/>
              </w:rPr>
              <w:t>”</w:t>
            </w:r>
            <w:r>
              <w:rPr>
                <w:rFonts w:hint="default" w:ascii="Times New Roman" w:hAnsi="Times New Roman" w:eastAsia="仿宋_GB2312" w:cs="Times New Roman"/>
                <w:snapToGrid/>
                <w:color w:val="auto"/>
                <w:kern w:val="0"/>
                <w:sz w:val="24"/>
                <w:szCs w:val="24"/>
                <w:highlight w:val="none"/>
                <w:lang w:eastAsia="zh-CN"/>
              </w:rPr>
              <w:t>一体化；</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3.洗选产品打造地域品牌，商品煤质量合格率100%；</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4.双重预防机制可实现信息化管控，安全技术改造投入处于较高水平，采用先进工艺装备降低安全风险，本质安全水平明显提升。</w:t>
            </w:r>
          </w:p>
        </w:tc>
        <w:tc>
          <w:tcPr>
            <w:tcW w:w="2345" w:type="dxa"/>
            <w:vAlign w:val="center"/>
          </w:tcPr>
          <w:p w14:paraId="659EC6B1">
            <w:pPr>
              <w:keepNext w:val="0"/>
              <w:keepLines w:val="0"/>
              <w:pageBreakBefore w:val="0"/>
              <w:widowControl w:val="0"/>
              <w:kinsoku w:val="0"/>
              <w:wordWrap w:val="0"/>
              <w:overflowPunct w:val="0"/>
              <w:topLinePunct/>
              <w:autoSpaceDE/>
              <w:autoSpaceDN/>
              <w:bidi w:val="0"/>
              <w:adjustRightInd/>
              <w:snapToGrid/>
              <w:spacing w:line="28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中华人民共和国大气污染防治法》《中华人民共和国安全生产法》《中华人民共和国消防法》《商品煤质量管理暂行办法》和《选煤厂安全规程》《建设工程消防设计审查验收管理暂行规定》《建设工程消防设计审查验收管理暂行规定》（中华人民共和国住房和城乡建设部令第58号）</w:t>
            </w:r>
          </w:p>
        </w:tc>
        <w:tc>
          <w:tcPr>
            <w:tcW w:w="1405" w:type="dxa"/>
            <w:vAlign w:val="center"/>
          </w:tcPr>
          <w:p w14:paraId="12BA774A">
            <w:pPr>
              <w:keepNext w:val="0"/>
              <w:keepLines w:val="0"/>
              <w:pageBreakBefore w:val="0"/>
              <w:widowControl/>
              <w:kinsoku/>
              <w:wordWrap w:val="0"/>
              <w:topLinePunct/>
              <w:autoSpaceDE/>
              <w:autoSpaceDN/>
              <w:bidi w:val="0"/>
              <w:adjustRightInd/>
              <w:snapToGrid/>
              <w:spacing w:line="32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市自然资源局、生态环境局、水务局、发改委、住建局、市场监督管理局、能源局、应急管理局、工信局、消防救援支队</w:t>
            </w:r>
          </w:p>
        </w:tc>
      </w:tr>
    </w:tbl>
    <w:p w14:paraId="4D409079">
      <w:pPr>
        <w:pageBreakBefore w:val="0"/>
        <w:widowControl w:val="0"/>
        <w:kinsoku/>
        <w:overflowPunct w:val="0"/>
        <w:topLinePunct/>
        <w:autoSpaceDE w:val="0"/>
        <w:autoSpaceDN w:val="0"/>
        <w:bidi w:val="0"/>
        <w:adjustRightInd/>
        <w:snapToGrid/>
        <w:spacing w:after="160" w:line="580" w:lineRule="exact"/>
        <w:jc w:val="both"/>
        <w:textAlignment w:val="auto"/>
        <w:rPr>
          <w:rFonts w:hint="default" w:ascii="Times New Roman" w:hAnsi="Times New Roman" w:eastAsia="黑体" w:cs="Times New Roman"/>
          <w:snapToGrid/>
          <w:kern w:val="0"/>
          <w:sz w:val="32"/>
          <w:szCs w:val="22"/>
          <w:lang w:eastAsia="zh-CN"/>
        </w:rPr>
      </w:pPr>
      <w:r>
        <w:rPr>
          <w:rFonts w:hint="default" w:ascii="Times New Roman" w:hAnsi="Times New Roman" w:eastAsia="黑体" w:cs="Times New Roman"/>
          <w:snapToGrid/>
          <w:kern w:val="0"/>
          <w:sz w:val="32"/>
          <w:szCs w:val="22"/>
          <w:lang w:eastAsia="zh-CN"/>
        </w:rPr>
        <w:t>附表</w:t>
      </w:r>
      <w:r>
        <w:rPr>
          <w:rFonts w:hint="default" w:ascii="Times New Roman" w:hAnsi="Times New Roman" w:eastAsia="黑体" w:cs="Times New Roman"/>
          <w:snapToGrid/>
          <w:kern w:val="0"/>
          <w:sz w:val="32"/>
          <w:szCs w:val="22"/>
          <w:lang w:val="en-US" w:eastAsia="zh-CN"/>
        </w:rPr>
        <w:t>4</w:t>
      </w:r>
    </w:p>
    <w:p w14:paraId="24DBC578">
      <w:pPr>
        <w:pageBreakBefore w:val="0"/>
        <w:widowControl w:val="0"/>
        <w:kinsoku/>
        <w:overflowPunct w:val="0"/>
        <w:topLinePunct/>
        <w:autoSpaceDE w:val="0"/>
        <w:autoSpaceDN w:val="0"/>
        <w:bidi w:val="0"/>
        <w:adjustRightInd/>
        <w:snapToGrid/>
        <w:spacing w:after="160" w:line="580" w:lineRule="exact"/>
        <w:jc w:val="center"/>
        <w:textAlignment w:val="auto"/>
        <w:rPr>
          <w:rFonts w:hint="default" w:ascii="Times New Roman" w:hAnsi="Times New Roman" w:eastAsia="宋体" w:cs="Times New Roman"/>
          <w:snapToGrid/>
          <w:kern w:val="0"/>
          <w:szCs w:val="22"/>
          <w:lang w:eastAsia="zh-CN"/>
        </w:rPr>
      </w:pPr>
      <w:r>
        <w:rPr>
          <w:rFonts w:hint="default" w:ascii="Times New Roman" w:hAnsi="Times New Roman" w:eastAsia="方正小标宋简体" w:cs="Times New Roman"/>
          <w:snapToGrid/>
          <w:kern w:val="0"/>
          <w:sz w:val="44"/>
          <w:szCs w:val="44"/>
          <w:lang w:eastAsia="zh-CN"/>
        </w:rPr>
        <w:t>煤炭储配企业升级改造基本标准和标杆标准</w:t>
      </w:r>
    </w:p>
    <w:tbl>
      <w:tblPr>
        <w:tblStyle w:val="2"/>
        <w:tblW w:w="14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912"/>
        <w:gridCol w:w="5850"/>
        <w:gridCol w:w="4006"/>
        <w:gridCol w:w="1763"/>
        <w:gridCol w:w="1417"/>
      </w:tblGrid>
      <w:tr w14:paraId="1912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Header/>
          <w:jc w:val="center"/>
        </w:trPr>
        <w:tc>
          <w:tcPr>
            <w:tcW w:w="970" w:type="dxa"/>
            <w:vAlign w:val="center"/>
          </w:tcPr>
          <w:p w14:paraId="63CEB071">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指标</w:t>
            </w:r>
          </w:p>
          <w:p w14:paraId="0B528D54">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类别</w:t>
            </w:r>
          </w:p>
        </w:tc>
        <w:tc>
          <w:tcPr>
            <w:tcW w:w="912" w:type="dxa"/>
            <w:vAlign w:val="center"/>
          </w:tcPr>
          <w:p w14:paraId="7E0000B7">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指标</w:t>
            </w:r>
          </w:p>
          <w:p w14:paraId="5261E877">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名称</w:t>
            </w:r>
          </w:p>
        </w:tc>
        <w:tc>
          <w:tcPr>
            <w:tcW w:w="5850" w:type="dxa"/>
            <w:vAlign w:val="center"/>
          </w:tcPr>
          <w:p w14:paraId="7BCDFA95">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基本标准</w:t>
            </w:r>
          </w:p>
        </w:tc>
        <w:tc>
          <w:tcPr>
            <w:tcW w:w="4006" w:type="dxa"/>
            <w:vAlign w:val="center"/>
          </w:tcPr>
          <w:p w14:paraId="4E910CD5">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标杆标准</w:t>
            </w:r>
          </w:p>
        </w:tc>
        <w:tc>
          <w:tcPr>
            <w:tcW w:w="1763" w:type="dxa"/>
            <w:vAlign w:val="center"/>
          </w:tcPr>
          <w:p w14:paraId="06E1280B">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执行依据</w:t>
            </w:r>
          </w:p>
        </w:tc>
        <w:tc>
          <w:tcPr>
            <w:tcW w:w="1417" w:type="dxa"/>
            <w:vAlign w:val="center"/>
          </w:tcPr>
          <w:p w14:paraId="7E5B1A16">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黑体" w:cs="Times New Roman"/>
                <w:snapToGrid/>
                <w:color w:val="auto"/>
                <w:kern w:val="0"/>
                <w:sz w:val="28"/>
                <w:szCs w:val="28"/>
                <w:highlight w:val="none"/>
                <w:lang w:eastAsia="zh-CN"/>
              </w:rPr>
            </w:pPr>
            <w:r>
              <w:rPr>
                <w:rFonts w:hint="default" w:ascii="Times New Roman" w:hAnsi="Times New Roman" w:eastAsia="黑体" w:cs="Times New Roman"/>
                <w:snapToGrid/>
                <w:color w:val="auto"/>
                <w:kern w:val="0"/>
                <w:sz w:val="28"/>
                <w:szCs w:val="28"/>
                <w:highlight w:val="none"/>
                <w:lang w:eastAsia="zh-CN"/>
              </w:rPr>
              <w:t>监管部门</w:t>
            </w:r>
          </w:p>
        </w:tc>
      </w:tr>
      <w:tr w14:paraId="3510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3" w:hRule="atLeast"/>
          <w:jc w:val="center"/>
        </w:trPr>
        <w:tc>
          <w:tcPr>
            <w:tcW w:w="970" w:type="dxa"/>
            <w:vAlign w:val="center"/>
          </w:tcPr>
          <w:p w14:paraId="53796088">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912" w:type="dxa"/>
            <w:vAlign w:val="center"/>
          </w:tcPr>
          <w:p w14:paraId="34C86767">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5850" w:type="dxa"/>
            <w:vAlign w:val="center"/>
          </w:tcPr>
          <w:p w14:paraId="040F8886">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1.堆存环节。①煤炭、煤矸石、煤渣、煤灰等易产生扬尘的各类物料堆放场应当密闭，符合消防要求，严禁露天堆放。②全封闭料棚（仓）地面要实施全面硬化，料棚（仓）门必须采用自动化控制系统。原煤棚要安装喷雾或雾炮装置对棚内作业点位重点降尘，确保全覆盖无死角湿润不起尘。③严禁设置临时储煤场。</w:t>
            </w:r>
          </w:p>
        </w:tc>
        <w:tc>
          <w:tcPr>
            <w:tcW w:w="4006" w:type="dxa"/>
            <w:vAlign w:val="center"/>
          </w:tcPr>
          <w:p w14:paraId="19B41F87">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1.堆存环节。①各类易产尘点全覆盖安设智能化除尘设施设备，确保从源头控制粉尘产生；②原煤棚应采用智能检测抑尘喷雾设施，中煤棚、精煤棚安装喷淋设施。</w:t>
            </w:r>
          </w:p>
        </w:tc>
        <w:tc>
          <w:tcPr>
            <w:tcW w:w="1763" w:type="dxa"/>
            <w:vAlign w:val="center"/>
          </w:tcPr>
          <w:p w14:paraId="308D874D">
            <w:pPr>
              <w:pageBreakBefore w:val="0"/>
              <w:widowControl/>
              <w:kinsoku/>
              <w:wordWrap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《大气污染防治法》《乌海市矿区环境综合治理条例》</w:t>
            </w:r>
            <w:r>
              <w:rPr>
                <w:rFonts w:hint="default" w:ascii="Times New Roman" w:hAnsi="Times New Roman" w:eastAsia="仿宋_GB2312" w:cs="Times New Roman"/>
                <w:snapToGrid/>
                <w:color w:val="auto"/>
                <w:kern w:val="0"/>
                <w:sz w:val="24"/>
                <w:szCs w:val="24"/>
                <w:highlight w:val="none"/>
                <w:lang w:eastAsia="zh-CN"/>
              </w:rPr>
              <w:br w:type="textWrapping"/>
            </w:r>
            <w:r>
              <w:rPr>
                <w:rFonts w:hint="default" w:ascii="Times New Roman" w:hAnsi="Times New Roman" w:eastAsia="仿宋_GB2312" w:cs="Times New Roman"/>
                <w:snapToGrid/>
                <w:color w:val="auto"/>
                <w:kern w:val="0"/>
                <w:sz w:val="24"/>
                <w:szCs w:val="24"/>
                <w:highlight w:val="none"/>
                <w:lang w:eastAsia="zh-CN"/>
              </w:rPr>
              <w:t>《煤炭采选业清洁生产评价指标体系》《乌海市洗煤企业全流程环境整治标准（试行）》及先进地区典型经验</w:t>
            </w:r>
          </w:p>
        </w:tc>
        <w:tc>
          <w:tcPr>
            <w:tcW w:w="1417" w:type="dxa"/>
            <w:vAlign w:val="center"/>
          </w:tcPr>
          <w:p w14:paraId="0378A97A">
            <w:pPr>
              <w:pageBreakBefore w:val="0"/>
              <w:widowControl/>
              <w:kinsoku/>
              <w:wordWrap w:val="0"/>
              <w:topLinePunct/>
              <w:autoSpaceDE/>
              <w:autoSpaceDN/>
              <w:bidi w:val="0"/>
              <w:adjustRightInd/>
              <w:snapToGrid/>
              <w:spacing w:after="160" w:line="278" w:lineRule="auto"/>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市生态环境局、发改委、商务局</w:t>
            </w:r>
          </w:p>
        </w:tc>
      </w:tr>
      <w:tr w14:paraId="0A53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970" w:type="dxa"/>
            <w:vAlign w:val="center"/>
          </w:tcPr>
          <w:p w14:paraId="22379C47">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912" w:type="dxa"/>
            <w:vAlign w:val="center"/>
          </w:tcPr>
          <w:p w14:paraId="6CA9054C">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5850" w:type="dxa"/>
            <w:vAlign w:val="center"/>
          </w:tcPr>
          <w:p w14:paraId="78904BF0">
            <w:pPr>
              <w:keepNext w:val="0"/>
              <w:keepLines w:val="0"/>
              <w:pageBreakBefore w:val="0"/>
              <w:widowControl/>
              <w:kinsoku/>
              <w:wordWrap w:val="0"/>
              <w:overflowPunct/>
              <w:topLinePunct/>
              <w:autoSpaceDE/>
              <w:autoSpaceDN/>
              <w:bidi w:val="0"/>
              <w:adjustRightInd/>
              <w:snapToGrid/>
              <w:spacing w:after="160" w:line="340" w:lineRule="exact"/>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2.破碎环节。要配套相应处理能力的引风机、集气罩和高效袋式除尘等装置，确保不产生粉尘污染。</w:t>
            </w:r>
          </w:p>
        </w:tc>
        <w:tc>
          <w:tcPr>
            <w:tcW w:w="4006" w:type="dxa"/>
            <w:vAlign w:val="center"/>
          </w:tcPr>
          <w:p w14:paraId="735567A1">
            <w:pPr>
              <w:keepNext w:val="0"/>
              <w:keepLines w:val="0"/>
              <w:pageBreakBefore w:val="0"/>
              <w:widowControl/>
              <w:kinsoku/>
              <w:wordWrap w:val="0"/>
              <w:overflowPunct/>
              <w:topLinePunct/>
              <w:autoSpaceDE/>
              <w:autoSpaceDN/>
              <w:bidi w:val="0"/>
              <w:adjustRightInd/>
              <w:snapToGrid/>
              <w:spacing w:line="320" w:lineRule="exact"/>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2.破碎环节。采用高压喷雾装置通过尘雾碰撞凝聚沉降粉尘，同步在破碎机进料口、出料口设置喷雾点。对破碎区地面及物料堆场定期洒水（或添加抑尘专用液），增加粉尘自重，减少扬尘扩散。破碎设备全封闭设计，配置负压抽风系统，将含尘气体引入除尘设备（如布袋除尘器）。</w:t>
            </w:r>
          </w:p>
        </w:tc>
        <w:tc>
          <w:tcPr>
            <w:tcW w:w="1763" w:type="dxa"/>
            <w:vMerge w:val="restart"/>
            <w:vAlign w:val="center"/>
          </w:tcPr>
          <w:p w14:paraId="18B21DF6">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《大气污染防治法》《乌海市矿区环境综合治理条例》</w:t>
            </w:r>
          </w:p>
          <w:p w14:paraId="5FB3F39F">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《煤炭采选业清洁生产评价指标体系》《乌海市洗煤企业全流程环境整治标准（试行）》及先进地区典型经验。</w:t>
            </w:r>
          </w:p>
        </w:tc>
        <w:tc>
          <w:tcPr>
            <w:tcW w:w="1417" w:type="dxa"/>
            <w:vAlign w:val="center"/>
          </w:tcPr>
          <w:p w14:paraId="0D8B988A">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市生态环境局、发改委、商务局</w:t>
            </w:r>
          </w:p>
        </w:tc>
      </w:tr>
      <w:tr w14:paraId="137D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970" w:type="dxa"/>
            <w:vAlign w:val="center"/>
          </w:tcPr>
          <w:p w14:paraId="73FEEB11">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912" w:type="dxa"/>
            <w:vAlign w:val="center"/>
          </w:tcPr>
          <w:p w14:paraId="5EA5E642">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环境保护</w:t>
            </w:r>
          </w:p>
        </w:tc>
        <w:tc>
          <w:tcPr>
            <w:tcW w:w="5850" w:type="dxa"/>
            <w:vAlign w:val="center"/>
          </w:tcPr>
          <w:p w14:paraId="194F3484">
            <w:pPr>
              <w:keepNext w:val="0"/>
              <w:keepLines w:val="0"/>
              <w:pageBreakBefore w:val="0"/>
              <w:widowControl/>
              <w:kinsoku/>
              <w:wordWrap w:val="0"/>
              <w:overflowPunct/>
              <w:topLinePunct/>
              <w:autoSpaceDE/>
              <w:autoSpaceDN/>
              <w:bidi w:val="0"/>
              <w:adjustRightInd/>
              <w:snapToGrid/>
              <w:spacing w:line="30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3.运输环节。①厂区内道路、厂区道路与公共道路连接线、工业广场、停车场必须硬化。②场内输煤应采用密闭式输煤廊道，运输车辆需采取密闭或其他防止物料遗撒的方式，禁止采用装载机等易产生扬尘的输送方式。③煤炭装卸要采取密闭或喷淋等方式防治扬尘污染。煤炭堆煤场、公路铁路煤炭集运站应采用固定装卸位置并密闭；不能固定位置的，装卸时要采取喷淋洒水等降尘措施。集运站装车需采用全密闭皮带式运输方式，淘汰铲车等易产生煤尘污染的装卸作业方式。④驶出厂区车辆不得超载超限，要严格落实严密加盖篷布或喷洒表面凝结剂、固化剂等防止遗撒抑尘措施。⑤实施机械化清扫，配备高压水枪和洒水车，保持路面、厂区干净、湿润。⑥厂区出口必须安装并使用自动冲洗装置，所有出厂的运输车辆必须进行清洗并苫盖完好，严禁带泥带水上路。⑦</w:t>
            </w:r>
            <w:r>
              <w:rPr>
                <w:rFonts w:hint="default" w:ascii="Times New Roman" w:hAnsi="Times New Roman" w:eastAsia="仿宋_GB2312" w:cs="Times New Roman"/>
                <w:b w:val="0"/>
                <w:bCs/>
                <w:snapToGrid/>
                <w:color w:val="auto"/>
                <w:kern w:val="0"/>
                <w:sz w:val="24"/>
                <w:szCs w:val="24"/>
                <w:highlight w:val="none"/>
                <w:lang w:eastAsia="zh-CN"/>
              </w:rPr>
              <w:t>加快建设视频监控，并与生态环境等主管部门联网，实现预警、实时监控。鼓励建设粉尘监测与智能喷雾降尘联动装置。</w:t>
            </w:r>
          </w:p>
        </w:tc>
        <w:tc>
          <w:tcPr>
            <w:tcW w:w="4006" w:type="dxa"/>
            <w:vAlign w:val="center"/>
          </w:tcPr>
          <w:p w14:paraId="672C0CD4">
            <w:pPr>
              <w:keepNext w:val="0"/>
              <w:keepLines w:val="0"/>
              <w:pageBreakBefore w:val="0"/>
              <w:widowControl/>
              <w:kinsoku/>
              <w:wordWrap w:val="0"/>
              <w:overflowPunct/>
              <w:topLinePunct/>
              <w:autoSpaceDE/>
              <w:autoSpaceDN/>
              <w:bidi w:val="0"/>
              <w:adjustRightInd/>
              <w:snapToGrid/>
              <w:spacing w:line="34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①生产和运输车辆鼓励使用电动车、氢燃料车等新能源车。</w:t>
            </w:r>
          </w:p>
          <w:p w14:paraId="35FE76E4">
            <w:pPr>
              <w:keepNext w:val="0"/>
              <w:keepLines w:val="0"/>
              <w:pageBreakBefore w:val="0"/>
              <w:widowControl/>
              <w:kinsoku/>
              <w:wordWrap w:val="0"/>
              <w:overflowPunct/>
              <w:topLinePunct/>
              <w:autoSpaceDE/>
              <w:autoSpaceDN/>
              <w:bidi w:val="0"/>
              <w:adjustRightInd/>
              <w:snapToGrid/>
              <w:spacing w:line="34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②鼓励使用全密闭箱式货车或集装箱运输。</w:t>
            </w:r>
          </w:p>
          <w:p w14:paraId="5CE62016">
            <w:pPr>
              <w:keepNext w:val="0"/>
              <w:keepLines w:val="0"/>
              <w:pageBreakBefore w:val="0"/>
              <w:widowControl/>
              <w:kinsoku/>
              <w:wordWrap w:val="0"/>
              <w:overflowPunct/>
              <w:topLinePunct/>
              <w:autoSpaceDE/>
              <w:autoSpaceDN/>
              <w:bidi w:val="0"/>
              <w:adjustRightInd/>
              <w:snapToGrid/>
              <w:spacing w:line="34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③物料运输普遍采用皮带输送机连接各车间。</w:t>
            </w:r>
          </w:p>
          <w:p w14:paraId="235A5B62">
            <w:pPr>
              <w:keepNext w:val="0"/>
              <w:keepLines w:val="0"/>
              <w:pageBreakBefore w:val="0"/>
              <w:widowControl/>
              <w:kinsoku/>
              <w:wordWrap w:val="0"/>
              <w:overflowPunct/>
              <w:topLinePunct/>
              <w:autoSpaceDE/>
              <w:autoSpaceDN/>
              <w:bidi w:val="0"/>
              <w:adjustRightInd/>
              <w:snapToGrid/>
              <w:spacing w:line="34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④装车站区域实施封闭改造，减少煤尘扩散。装车站落料口上方及皮带转载点设置智能干雾抑尘装置，吸附悬浮煤尘并沉降。</w:t>
            </w:r>
          </w:p>
          <w:p w14:paraId="0677D2ED">
            <w:pPr>
              <w:keepNext w:val="0"/>
              <w:keepLines w:val="0"/>
              <w:pageBreakBefore w:val="0"/>
              <w:widowControl/>
              <w:kinsoku/>
              <w:wordWrap w:val="0"/>
              <w:overflowPunct/>
              <w:topLinePunct/>
              <w:autoSpaceDE/>
              <w:autoSpaceDN/>
              <w:bidi w:val="0"/>
              <w:adjustRightInd/>
              <w:snapToGrid/>
              <w:spacing w:line="340" w:lineRule="exact"/>
              <w:jc w:val="both"/>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⑤应用智能车辆冲洗装置，厂区车辆实行定点有序停放管理。</w:t>
            </w:r>
          </w:p>
          <w:p w14:paraId="3865E5C1">
            <w:pPr>
              <w:keepNext w:val="0"/>
              <w:keepLines w:val="0"/>
              <w:pageBreakBefore w:val="0"/>
              <w:widowControl/>
              <w:kinsoku/>
              <w:wordWrap w:val="0"/>
              <w:overflowPunct/>
              <w:topLinePunct/>
              <w:autoSpaceDE/>
              <w:autoSpaceDN/>
              <w:bidi w:val="0"/>
              <w:adjustRightInd/>
              <w:snapToGrid/>
              <w:spacing w:line="340" w:lineRule="exact"/>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⑥鼓励建设粉尘监测与智能喷雾降尘联动装置。</w:t>
            </w:r>
          </w:p>
        </w:tc>
        <w:tc>
          <w:tcPr>
            <w:tcW w:w="1763" w:type="dxa"/>
            <w:vMerge w:val="continue"/>
            <w:vAlign w:val="center"/>
          </w:tcPr>
          <w:p w14:paraId="35F53799">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p>
        </w:tc>
        <w:tc>
          <w:tcPr>
            <w:tcW w:w="1417" w:type="dxa"/>
            <w:vAlign w:val="center"/>
          </w:tcPr>
          <w:p w14:paraId="748F93E1">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市生态环境局、发改委、商务局、交通运输局</w:t>
            </w:r>
          </w:p>
        </w:tc>
      </w:tr>
      <w:tr w14:paraId="5B6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0" w:type="dxa"/>
            <w:vAlign w:val="center"/>
          </w:tcPr>
          <w:p w14:paraId="3886CF82">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绿色化</w:t>
            </w:r>
          </w:p>
        </w:tc>
        <w:tc>
          <w:tcPr>
            <w:tcW w:w="912" w:type="dxa"/>
            <w:vAlign w:val="center"/>
          </w:tcPr>
          <w:p w14:paraId="4C5E969D">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环境</w:t>
            </w:r>
          </w:p>
          <w:p w14:paraId="0E998595">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保护</w:t>
            </w:r>
          </w:p>
        </w:tc>
        <w:tc>
          <w:tcPr>
            <w:tcW w:w="5850" w:type="dxa"/>
            <w:vAlign w:val="center"/>
          </w:tcPr>
          <w:p w14:paraId="155ADBC8">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4.厂容厂貌。①加强日常生产管理，及时处理设施故障，保持厂区干净整洁。②办公区、生活区、维修区各类物料规范堆存，垃圾杂物及时清理，严禁固废、垃圾乱堆乱放，保持所有区域干净整洁，建设施工项目须设置围挡。</w:t>
            </w:r>
          </w:p>
        </w:tc>
        <w:tc>
          <w:tcPr>
            <w:tcW w:w="4006" w:type="dxa"/>
            <w:vAlign w:val="center"/>
          </w:tcPr>
          <w:p w14:paraId="63A2D62C">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①配备高效除尘设施且实行全封闭管理，部署智能洒水抑尘系统，从源头有效控制煤尘产生。</w:t>
            </w:r>
          </w:p>
          <w:p w14:paraId="58B3C63E">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②配备洒水车每日定时洒水（夏季每2小时1次，冬季每日1次）。</w:t>
            </w:r>
          </w:p>
        </w:tc>
        <w:tc>
          <w:tcPr>
            <w:tcW w:w="1763" w:type="dxa"/>
            <w:vMerge w:val="continue"/>
            <w:vAlign w:val="center"/>
          </w:tcPr>
          <w:p w14:paraId="6C64A294">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p>
        </w:tc>
        <w:tc>
          <w:tcPr>
            <w:tcW w:w="1417" w:type="dxa"/>
            <w:vAlign w:val="center"/>
          </w:tcPr>
          <w:p w14:paraId="41B2EAFE">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市生态环境局、发改委、商务局</w:t>
            </w:r>
          </w:p>
        </w:tc>
      </w:tr>
      <w:tr w14:paraId="21F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9" w:hRule="atLeast"/>
          <w:jc w:val="center"/>
        </w:trPr>
        <w:tc>
          <w:tcPr>
            <w:tcW w:w="970" w:type="dxa"/>
            <w:vAlign w:val="center"/>
          </w:tcPr>
          <w:p w14:paraId="05F33089">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智能化</w:t>
            </w:r>
          </w:p>
        </w:tc>
        <w:tc>
          <w:tcPr>
            <w:tcW w:w="912" w:type="dxa"/>
            <w:vAlign w:val="center"/>
          </w:tcPr>
          <w:p w14:paraId="2D10F08B">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p>
        </w:tc>
        <w:tc>
          <w:tcPr>
            <w:tcW w:w="5850" w:type="dxa"/>
            <w:vAlign w:val="center"/>
          </w:tcPr>
          <w:p w14:paraId="10799E61">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p>
          <w:p w14:paraId="6BA38923">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通过自动给料和集成设备控制，精准执行多煤种配比方案，实现对配煤环节的全自动化控制。</w:t>
            </w:r>
          </w:p>
          <w:p w14:paraId="31EE29E2">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p>
        </w:tc>
        <w:tc>
          <w:tcPr>
            <w:tcW w:w="4006" w:type="dxa"/>
            <w:vAlign w:val="center"/>
          </w:tcPr>
          <w:p w14:paraId="146450D9">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实现智能化配煤，可以根据煤源质量、价格和目标要求，智能化生成最优成本配比方案，确保配煤后的关键指标稳定满足客户或生产工艺的精确要求。</w:t>
            </w:r>
          </w:p>
        </w:tc>
        <w:tc>
          <w:tcPr>
            <w:tcW w:w="1763" w:type="dxa"/>
            <w:vAlign w:val="center"/>
          </w:tcPr>
          <w:p w14:paraId="32B7E43E">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p>
        </w:tc>
        <w:tc>
          <w:tcPr>
            <w:tcW w:w="1417" w:type="dxa"/>
            <w:vAlign w:val="center"/>
          </w:tcPr>
          <w:p w14:paraId="72CDAE05">
            <w:pPr>
              <w:pageBreakBefore w:val="0"/>
              <w:widowControl/>
              <w:kinsoku/>
              <w:wordWrap w:val="0"/>
              <w:topLinePunct/>
              <w:autoSpaceDE/>
              <w:autoSpaceDN/>
              <w:bidi w:val="0"/>
              <w:adjustRightInd/>
              <w:snapToGrid/>
              <w:spacing w:after="160" w:line="278"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val="en-US" w:eastAsia="zh-CN"/>
              </w:rPr>
              <w:t>市</w:t>
            </w:r>
            <w:r>
              <w:rPr>
                <w:rFonts w:hint="default" w:ascii="Times New Roman" w:hAnsi="Times New Roman" w:eastAsia="仿宋_GB2312" w:cs="Times New Roman"/>
                <w:snapToGrid/>
                <w:color w:val="auto"/>
                <w:kern w:val="0"/>
                <w:sz w:val="24"/>
                <w:szCs w:val="24"/>
                <w:highlight w:val="none"/>
                <w:lang w:eastAsia="zh-CN"/>
              </w:rPr>
              <w:t>生态环境局、发改委、商务局</w:t>
            </w:r>
          </w:p>
        </w:tc>
      </w:tr>
      <w:tr w14:paraId="171D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0" w:hRule="atLeast"/>
          <w:jc w:val="center"/>
        </w:trPr>
        <w:tc>
          <w:tcPr>
            <w:tcW w:w="970" w:type="dxa"/>
            <w:vAlign w:val="center"/>
          </w:tcPr>
          <w:p w14:paraId="37586339">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高端化</w:t>
            </w:r>
          </w:p>
        </w:tc>
        <w:tc>
          <w:tcPr>
            <w:tcW w:w="912" w:type="dxa"/>
            <w:vAlign w:val="center"/>
          </w:tcPr>
          <w:p w14:paraId="02A92F92">
            <w:pPr>
              <w:pageBreakBefore w:val="0"/>
              <w:widowControl/>
              <w:kinsoku/>
              <w:wordWrap w:val="0"/>
              <w:topLinePunct/>
              <w:autoSpaceDE/>
              <w:autoSpaceDN/>
              <w:bidi w:val="0"/>
              <w:adjustRightInd/>
              <w:snapToGrid/>
              <w:spacing w:after="160" w:line="278" w:lineRule="auto"/>
              <w:jc w:val="center"/>
              <w:textAlignment w:val="center"/>
              <w:rPr>
                <w:rFonts w:hint="default" w:ascii="Times New Roman" w:hAnsi="Times New Roman" w:eastAsia="仿宋_GB2312" w:cs="Times New Roman"/>
                <w:snapToGrid/>
                <w:color w:val="auto"/>
                <w:kern w:val="0"/>
                <w:sz w:val="24"/>
                <w:szCs w:val="24"/>
                <w:highlight w:val="none"/>
                <w:lang w:eastAsia="zh-CN"/>
              </w:rPr>
            </w:pPr>
          </w:p>
        </w:tc>
        <w:tc>
          <w:tcPr>
            <w:tcW w:w="5850" w:type="dxa"/>
            <w:vAlign w:val="center"/>
          </w:tcPr>
          <w:p w14:paraId="21A29B12">
            <w:pPr>
              <w:pageBreakBefore w:val="0"/>
              <w:widowControl/>
              <w:kinsoku/>
              <w:wordWrap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1.商品煤质量符合《商品煤质量管理暂行办法》基础要求（如灰分、硫分达标），禁止销售不符合质量标准的煤炭；</w:t>
            </w:r>
          </w:p>
          <w:p w14:paraId="6DF61B4A">
            <w:pPr>
              <w:pageBreakBefore w:val="0"/>
              <w:widowControl/>
              <w:kinsoku/>
              <w:wordWrap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2.鼓励煤炭生产经营企业在贸易中煤质化验报告采信具有CMA认证资质的化验报告。</w:t>
            </w:r>
          </w:p>
        </w:tc>
        <w:tc>
          <w:tcPr>
            <w:tcW w:w="4006" w:type="dxa"/>
            <w:vAlign w:val="center"/>
          </w:tcPr>
          <w:p w14:paraId="719C5263">
            <w:pPr>
              <w:pageBreakBefore w:val="0"/>
              <w:widowControl/>
              <w:kinsoku/>
              <w:wordWrap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1.焦煤产品打造地域品牌；</w:t>
            </w:r>
          </w:p>
          <w:p w14:paraId="7E014D62">
            <w:pPr>
              <w:pageBreakBefore w:val="0"/>
              <w:widowControl/>
              <w:kinsoku/>
              <w:wordWrap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2.商品煤质量合格率100%。</w:t>
            </w:r>
          </w:p>
        </w:tc>
        <w:tc>
          <w:tcPr>
            <w:tcW w:w="1763" w:type="dxa"/>
            <w:vAlign w:val="center"/>
          </w:tcPr>
          <w:p w14:paraId="0C3A539F">
            <w:pPr>
              <w:pageBreakBefore w:val="0"/>
              <w:widowControl w:val="0"/>
              <w:kinsoku w:val="0"/>
              <w:wordWrap w:val="0"/>
              <w:overflowPunct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《中华人民共和国大气污染防治法》《商品煤质量管理暂行办法》</w:t>
            </w:r>
          </w:p>
        </w:tc>
        <w:tc>
          <w:tcPr>
            <w:tcW w:w="1417" w:type="dxa"/>
            <w:vAlign w:val="center"/>
          </w:tcPr>
          <w:p w14:paraId="53D80633">
            <w:pPr>
              <w:pageBreakBefore w:val="0"/>
              <w:widowControl/>
              <w:kinsoku/>
              <w:wordWrap w:val="0"/>
              <w:topLinePunct/>
              <w:autoSpaceDE/>
              <w:autoSpaceDN/>
              <w:bidi w:val="0"/>
              <w:adjustRightInd/>
              <w:snapToGrid/>
              <w:spacing w:after="0" w:line="240" w:lineRule="auto"/>
              <w:jc w:val="left"/>
              <w:textAlignment w:val="center"/>
              <w:rPr>
                <w:rFonts w:hint="default" w:ascii="Times New Roman" w:hAnsi="Times New Roman" w:eastAsia="仿宋_GB2312" w:cs="Times New Roman"/>
                <w:snapToGrid/>
                <w:color w:val="auto"/>
                <w:kern w:val="0"/>
                <w:sz w:val="24"/>
                <w:szCs w:val="24"/>
                <w:highlight w:val="none"/>
                <w:lang w:eastAsia="zh-CN"/>
              </w:rPr>
            </w:pPr>
            <w:r>
              <w:rPr>
                <w:rFonts w:hint="default" w:ascii="Times New Roman" w:hAnsi="Times New Roman" w:eastAsia="仿宋_GB2312" w:cs="Times New Roman"/>
                <w:snapToGrid/>
                <w:color w:val="auto"/>
                <w:kern w:val="0"/>
                <w:sz w:val="24"/>
                <w:szCs w:val="24"/>
                <w:highlight w:val="none"/>
                <w:lang w:eastAsia="zh-CN"/>
              </w:rPr>
              <w:t>市市场监管局、发改委、商务局</w:t>
            </w:r>
          </w:p>
        </w:tc>
      </w:tr>
    </w:tbl>
    <w:p w14:paraId="5B3C97ED"/>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E8834E-F2A0-4B96-80C0-529E3675A2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0FE8FFD-12E1-45F9-8055-6571E90505C5}"/>
  </w:font>
  <w:font w:name="方正小标宋简体">
    <w:panose1 w:val="02010600010101010101"/>
    <w:charset w:val="86"/>
    <w:family w:val="auto"/>
    <w:pitch w:val="default"/>
    <w:sig w:usb0="00000001" w:usb1="080E0000" w:usb2="00000000" w:usb3="00000000" w:csb0="00040000" w:csb1="00000000"/>
    <w:embedRegular r:id="rId3" w:fontKey="{C9A47323-3DB2-4EC4-87B6-B3A8798A32F6}"/>
  </w:font>
  <w:font w:name="仿宋_GB2312">
    <w:panose1 w:val="02010609030101010101"/>
    <w:charset w:val="86"/>
    <w:family w:val="auto"/>
    <w:pitch w:val="default"/>
    <w:sig w:usb0="00000001" w:usb1="080E0000" w:usb2="00000000" w:usb3="00000000" w:csb0="00040000" w:csb1="00000000"/>
    <w:embedRegular r:id="rId4" w:fontKey="{1AD3F7C0-CB63-4F4E-82B1-0C826B8A786F}"/>
  </w:font>
  <w:font w:name="楷体_GB2312">
    <w:panose1 w:val="02010609030101010101"/>
    <w:charset w:val="86"/>
    <w:family w:val="auto"/>
    <w:pitch w:val="default"/>
    <w:sig w:usb0="00000001" w:usb1="080E0000" w:usb2="00000000" w:usb3="00000000" w:csb0="00040000" w:csb1="00000000"/>
    <w:embedRegular r:id="rId5" w:fontKey="{B7E65997-3589-4099-9645-8F3104275A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6B25">
    <w:pPr>
      <w:widowControl w:val="0"/>
      <w:tabs>
        <w:tab w:val="center" w:pos="4153"/>
        <w:tab w:val="right" w:pos="8306"/>
      </w:tabs>
      <w:snapToGrid w:val="0"/>
      <w:spacing w:after="160" w:line="278" w:lineRule="auto"/>
      <w:ind w:firstLine="360" w:firstLineChars="200"/>
      <w:jc w:val="right"/>
      <w:rPr>
        <w:rFonts w:ascii="Times New Roman" w:hAnsi="Times New Roman" w:eastAsia="仿宋_GB2312" w:cs="Times New Roman"/>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F3ECF">
                          <w:pPr>
                            <w:widowControl w:val="0"/>
                            <w:tabs>
                              <w:tab w:val="center" w:pos="4153"/>
                              <w:tab w:val="right" w:pos="8306"/>
                            </w:tabs>
                            <w:snapToGrid w:val="0"/>
                            <w:spacing w:after="160" w:line="278"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8F3ECF">
                    <w:pPr>
                      <w:widowControl w:val="0"/>
                      <w:tabs>
                        <w:tab w:val="center" w:pos="4153"/>
                        <w:tab w:val="right" w:pos="8306"/>
                      </w:tabs>
                      <w:snapToGrid w:val="0"/>
                      <w:spacing w:after="160" w:line="278"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3246">
    <w:pPr>
      <w:widowControl w:val="0"/>
      <w:tabs>
        <w:tab w:val="center" w:pos="4153"/>
        <w:tab w:val="right" w:pos="8306"/>
      </w:tabs>
      <w:snapToGrid w:val="0"/>
      <w:spacing w:after="160" w:line="278" w:lineRule="auto"/>
      <w:jc w:val="left"/>
      <w:rPr>
        <w:rFonts w:ascii="Times New Roman" w:hAnsi="Times New Roman" w:eastAsia="宋体" w:cs="Times New Roman"/>
        <w:sz w:val="18"/>
        <w:szCs w:val="18"/>
        <w:lang w:val="en-US" w:eastAsia="zh-CN" w:bidi="ar-SA"/>
      </w:rPr>
    </w:pPr>
    <w:r>
      <w:rPr>
        <w:rFonts w:ascii="宋体" w:hAnsi="宋体" w:eastAsia="宋体" w:cs="Times New Roman"/>
        <w:sz w:val="28"/>
        <w:szCs w:val="28"/>
        <w:lang w:val="en-US" w:eastAsia="zh-CN" w:bidi="ar-SA"/>
      </w:rPr>
      <w:t xml:space="preserve">— </w:t>
    </w:r>
    <w:r>
      <w:rPr>
        <w:rFonts w:ascii="宋体" w:hAnsi="宋体" w:eastAsia="宋体" w:cs="Times New Roman"/>
        <w:sz w:val="28"/>
        <w:szCs w:val="28"/>
        <w:lang w:val="en-US" w:eastAsia="zh-CN" w:bidi="ar-SA"/>
      </w:rPr>
      <w:fldChar w:fldCharType="begin"/>
    </w:r>
    <w:r>
      <w:rPr>
        <w:rFonts w:ascii="宋体" w:hAnsi="宋体" w:eastAsia="宋体" w:cs="Times New Roman"/>
        <w:sz w:val="28"/>
        <w:szCs w:val="28"/>
        <w:lang w:val="en-US" w:eastAsia="zh-CN" w:bidi="ar-SA"/>
      </w:rPr>
      <w:instrText xml:space="preserve">PAGE   \* MERGEFORMAT</w:instrText>
    </w:r>
    <w:r>
      <w:rPr>
        <w:rFonts w:ascii="宋体" w:hAnsi="宋体" w:eastAsia="宋体" w:cs="Times New Roman"/>
        <w:sz w:val="28"/>
        <w:szCs w:val="28"/>
        <w:lang w:val="en-US" w:eastAsia="zh-CN" w:bidi="ar-SA"/>
      </w:rPr>
      <w:fldChar w:fldCharType="separate"/>
    </w:r>
    <w:r>
      <w:rPr>
        <w:rFonts w:ascii="Times New Roman" w:hAnsi="Times New Roman" w:eastAsia="宋体" w:cs="Times New Roman"/>
        <w:sz w:val="28"/>
        <w:szCs w:val="28"/>
        <w:lang w:val="en-US" w:eastAsia="zh-CN" w:bidi="ar-SA"/>
      </w:rPr>
      <w:t>12</w:t>
    </w:r>
    <w:r>
      <w:rPr>
        <w:rFonts w:ascii="宋体" w:hAnsi="宋体" w:eastAsia="宋体" w:cs="Times New Roman"/>
        <w:sz w:val="28"/>
        <w:szCs w:val="28"/>
        <w:lang w:val="en-US" w:eastAsia="zh-CN" w:bidi="ar-SA"/>
      </w:rPr>
      <w:fldChar w:fldCharType="end"/>
    </w:r>
    <w:r>
      <w:rPr>
        <w:rFonts w:ascii="宋体" w:hAnsi="宋体" w:eastAsia="宋体" w:cs="Times New Roman"/>
        <w:sz w:val="28"/>
        <w:szCs w:val="28"/>
        <w:lang w:val="en-US"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E6308"/>
    <w:rsid w:val="682E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2025-10-23T09:12:00Z</dcterms:created>
  <dc:creator>演示人</dc:creator>
  <cp:lastModifiedBy>演示人</cp:lastModifiedBy>
  <dcterms:modified xsi:type="dcterms:W3CDTF">2025-10-23T09:14:56Z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2069C79C80C9435CBE867849204C910B_11</vt:lpwstr>
  </property>
  <property fmtid="{D5CDD505-2E9C-101B-9397-08002B2CF9AE}" pid="4" name="KSOTemplateDocerSaveRecord">
    <vt:lpwstr>eyJoZGlkIjoiMjIwZmQ5ZDYxNzQ1ZWZmNWY3MTk0NzYwMDg2YTNjZmIiLCJ1c2VySWQiOiIyNTM2MjI3NzYifQ==</vt:lpwstr>
  </property>
</Properties>
</file>